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5333D" w14:textId="16FC01D8" w:rsidR="008B4A84" w:rsidRPr="00EC54D8" w:rsidRDefault="00C33D61">
      <w:pPr>
        <w:rPr>
          <w:rFonts w:ascii="Palatino Linotype" w:hAnsi="Palatino Linotype"/>
          <w:lang w:val="ro-RO"/>
        </w:rPr>
      </w:pPr>
      <w:r w:rsidRPr="00EC54D8">
        <w:rPr>
          <w:rFonts w:ascii="Palatino Linotype" w:hAnsi="Palatino Linotype"/>
          <w:lang w:val="ro-RO"/>
        </w:rPr>
        <w:t xml:space="preserve">INSTITUTII/ORGANIZATII ELIGIBILE PENTRU A OBTINE ACREDITARE </w:t>
      </w:r>
    </w:p>
    <w:p w14:paraId="5CDF8366" w14:textId="0EF11523" w:rsidR="00C33D61" w:rsidRDefault="00C33D61">
      <w:pPr>
        <w:rPr>
          <w:rFonts w:ascii="Palatino Linotype" w:hAnsi="Palatino Linotype"/>
          <w:lang w:val="ro-RO"/>
        </w:rPr>
      </w:pPr>
      <w:r w:rsidRPr="00EC54D8">
        <w:rPr>
          <w:rFonts w:ascii="Palatino Linotype" w:hAnsi="Palatino Linotype"/>
          <w:lang w:val="ro-RO"/>
        </w:rPr>
        <w:t>IN VEDEREA PARTICIPARII LA ACTIUNI DE MOBILITATE IN ERASMUS 2021-2027</w:t>
      </w:r>
    </w:p>
    <w:p w14:paraId="30B5CDF5" w14:textId="77777777" w:rsidR="00BB00D8" w:rsidRPr="00EC54D8" w:rsidRDefault="00BB00D8">
      <w:pPr>
        <w:rPr>
          <w:rFonts w:ascii="Palatino Linotype" w:hAnsi="Palatino Linotype"/>
          <w:lang w:val="ro-RO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3904"/>
        <w:gridCol w:w="4318"/>
      </w:tblGrid>
      <w:tr w:rsidR="0013426C" w:rsidRPr="00EC54D8" w14:paraId="59D9A35B" w14:textId="77777777" w:rsidTr="00DA0DC6">
        <w:tc>
          <w:tcPr>
            <w:tcW w:w="1838" w:type="dxa"/>
          </w:tcPr>
          <w:p w14:paraId="182E46F6" w14:textId="7D936870" w:rsidR="00C33D61" w:rsidRPr="00EC54D8" w:rsidRDefault="00C33D61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Domeniul/sectorul de educatie</w:t>
            </w:r>
          </w:p>
        </w:tc>
        <w:tc>
          <w:tcPr>
            <w:tcW w:w="3904" w:type="dxa"/>
          </w:tcPr>
          <w:p w14:paraId="42651B04" w14:textId="17666AEC" w:rsidR="00C33D61" w:rsidRPr="00EC54D8" w:rsidRDefault="00C33D61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Institutii/organizatii eligibile</w:t>
            </w:r>
          </w:p>
        </w:tc>
        <w:tc>
          <w:tcPr>
            <w:tcW w:w="4318" w:type="dxa"/>
          </w:tcPr>
          <w:p w14:paraId="3BCA4584" w14:textId="303B662D" w:rsidR="00C33D61" w:rsidRPr="00EC54D8" w:rsidRDefault="00C33D61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Exemple</w:t>
            </w:r>
          </w:p>
        </w:tc>
      </w:tr>
      <w:tr w:rsidR="0013426C" w:rsidRPr="00EC54D8" w14:paraId="0371A56B" w14:textId="77777777" w:rsidTr="00DA0DC6">
        <w:trPr>
          <w:trHeight w:val="233"/>
        </w:trPr>
        <w:tc>
          <w:tcPr>
            <w:tcW w:w="1838" w:type="dxa"/>
          </w:tcPr>
          <w:p w14:paraId="0D5CC210" w14:textId="2BDC29DC" w:rsidR="00C33D61" w:rsidRPr="00EC54D8" w:rsidRDefault="00C33D61">
            <w:pPr>
              <w:rPr>
                <w:rFonts w:ascii="Palatino Linotype" w:hAnsi="Palatino Linotype"/>
                <w:b/>
                <w:bCs/>
                <w:lang w:val="ro-RO"/>
              </w:rPr>
            </w:pPr>
            <w:r w:rsidRPr="00EC54D8">
              <w:rPr>
                <w:rFonts w:ascii="Palatino Linotype" w:hAnsi="Palatino Linotype"/>
                <w:b/>
                <w:bCs/>
                <w:lang w:val="ro-RO"/>
              </w:rPr>
              <w:t>Educatie scolara</w:t>
            </w:r>
          </w:p>
        </w:tc>
        <w:tc>
          <w:tcPr>
            <w:tcW w:w="3904" w:type="dxa"/>
          </w:tcPr>
          <w:p w14:paraId="6973E7AD" w14:textId="32101CD7" w:rsidR="00B80FE8" w:rsidRPr="00EC54D8" w:rsidRDefault="00C33D61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Scoli</w:t>
            </w:r>
            <w:r w:rsidR="00D63541" w:rsidRPr="00EC54D8">
              <w:rPr>
                <w:rFonts w:ascii="Palatino Linotype" w:hAnsi="Palatino Linotype"/>
                <w:lang w:val="ro-RO"/>
              </w:rPr>
              <w:t xml:space="preserve"> </w:t>
            </w:r>
            <w:r w:rsidRPr="00EC54D8">
              <w:rPr>
                <w:rFonts w:ascii="Palatino Linotype" w:hAnsi="Palatino Linotype"/>
                <w:lang w:val="ro-RO"/>
              </w:rPr>
              <w:t>-</w:t>
            </w:r>
            <w:r w:rsidR="00D63541" w:rsidRPr="00EC54D8">
              <w:rPr>
                <w:rFonts w:ascii="Palatino Linotype" w:hAnsi="Palatino Linotype"/>
                <w:lang w:val="ro-RO"/>
              </w:rPr>
              <w:t xml:space="preserve"> </w:t>
            </w:r>
            <w:r w:rsidRPr="00EC54D8">
              <w:rPr>
                <w:rFonts w:ascii="Palatino Linotype" w:hAnsi="Palatino Linotype"/>
                <w:lang w:val="ro-RO"/>
              </w:rPr>
              <w:t xml:space="preserve">institutii de invatamant preuniversitar (asa cum sunt definite de Legea Educatiei </w:t>
            </w:r>
            <w:r w:rsidR="00B80FE8" w:rsidRPr="00EC54D8">
              <w:rPr>
                <w:rFonts w:ascii="Palatino Linotype" w:hAnsi="Palatino Linotype"/>
                <w:lang w:val="ro-RO"/>
              </w:rPr>
              <w:t>N</w:t>
            </w:r>
            <w:r w:rsidR="00D63541" w:rsidRPr="00EC54D8">
              <w:rPr>
                <w:rFonts w:ascii="Palatino Linotype" w:hAnsi="Palatino Linotype"/>
                <w:lang w:val="ro-RO"/>
              </w:rPr>
              <w:t xml:space="preserve">ationale </w:t>
            </w:r>
            <w:r w:rsidR="00B80FE8" w:rsidRPr="00EC54D8">
              <w:rPr>
                <w:rFonts w:ascii="Palatino Linotype" w:hAnsi="Palatino Linotype"/>
                <w:lang w:val="ro-RO"/>
              </w:rPr>
              <w:t>nr. 1/2011)</w:t>
            </w:r>
            <w:r w:rsidR="00495EC2" w:rsidRPr="00EC54D8">
              <w:rPr>
                <w:rFonts w:ascii="Palatino Linotype" w:hAnsi="Palatino Linotype"/>
                <w:lang w:val="ro-RO"/>
              </w:rPr>
              <w:t xml:space="preserve"> </w:t>
            </w:r>
            <w:r w:rsidR="0013426C" w:rsidRPr="00EC54D8">
              <w:rPr>
                <w:rFonts w:ascii="Palatino Linotype" w:hAnsi="Palatino Linotype"/>
                <w:lang w:val="ro-RO"/>
              </w:rPr>
              <w:t>-</w:t>
            </w:r>
            <w:r w:rsidR="00495EC2" w:rsidRPr="00EC54D8">
              <w:rPr>
                <w:rFonts w:ascii="Palatino Linotype" w:hAnsi="Palatino Linotype"/>
                <w:lang w:val="ro-RO"/>
              </w:rPr>
              <w:t xml:space="preserve"> </w:t>
            </w:r>
            <w:r w:rsidR="0013426C" w:rsidRPr="00EC54D8">
              <w:rPr>
                <w:rFonts w:ascii="Palatino Linotype" w:hAnsi="Palatino Linotype"/>
                <w:lang w:val="ro-RO"/>
              </w:rPr>
              <w:t>toate nivelurile: pre-primar, primar, secundar</w:t>
            </w:r>
          </w:p>
          <w:p w14:paraId="3A8D97C9" w14:textId="69A2B270" w:rsidR="00C33D61" w:rsidRPr="00EC54D8" w:rsidRDefault="00B80FE8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 xml:space="preserve">NB: sunt eligibile in masura in care acreditarea se solicita pentru componenta de EDUCATIE GENERALA </w:t>
            </w:r>
            <w:r w:rsidRPr="00EC54D8">
              <w:rPr>
                <w:rFonts w:ascii="Palatino Linotype" w:hAnsi="Palatino Linotype"/>
                <w:b/>
                <w:bCs/>
                <w:lang w:val="ro-RO"/>
              </w:rPr>
              <w:t>(nu profesionala sau tehnica)</w:t>
            </w:r>
            <w:r w:rsidR="00C33D61" w:rsidRPr="00EC54D8">
              <w:rPr>
                <w:rFonts w:ascii="Palatino Linotype" w:hAnsi="Palatino Linotype"/>
                <w:lang w:val="ro-RO"/>
              </w:rPr>
              <w:t xml:space="preserve"> </w:t>
            </w:r>
          </w:p>
        </w:tc>
        <w:tc>
          <w:tcPr>
            <w:tcW w:w="4318" w:type="dxa"/>
          </w:tcPr>
          <w:p w14:paraId="09B9FAB8" w14:textId="77777777" w:rsidR="00C33D61" w:rsidRDefault="00B80FE8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Gradini</w:t>
            </w:r>
            <w:r w:rsidR="00D63541" w:rsidRPr="00EC54D8">
              <w:rPr>
                <w:rFonts w:ascii="Palatino Linotype" w:hAnsi="Palatino Linotype"/>
                <w:lang w:val="ro-RO"/>
              </w:rPr>
              <w:t>te, scoli primare, gimnaziale, licee teoretice, colegii;</w:t>
            </w:r>
            <w:r w:rsidRPr="00EC54D8">
              <w:rPr>
                <w:rFonts w:ascii="Palatino Linotype" w:hAnsi="Palatino Linotype"/>
                <w:lang w:val="ro-RO"/>
              </w:rPr>
              <w:t xml:space="preserve"> liceele</w:t>
            </w:r>
            <w:r w:rsidR="0013426C" w:rsidRPr="00EC54D8">
              <w:rPr>
                <w:rFonts w:ascii="Palatino Linotype" w:hAnsi="Palatino Linotype"/>
                <w:lang w:val="ro-RO"/>
              </w:rPr>
              <w:t>/colegiile</w:t>
            </w:r>
            <w:r w:rsidRPr="00EC54D8">
              <w:rPr>
                <w:rFonts w:ascii="Palatino Linotype" w:hAnsi="Palatino Linotype"/>
                <w:lang w:val="ro-RO"/>
              </w:rPr>
              <w:t xml:space="preserve"> vocationale, profesionale</w:t>
            </w:r>
            <w:r w:rsidR="0013426C" w:rsidRPr="00EC54D8">
              <w:rPr>
                <w:rFonts w:ascii="Palatino Linotype" w:hAnsi="Palatino Linotype"/>
                <w:lang w:val="ro-RO"/>
              </w:rPr>
              <w:t>, tehnice</w:t>
            </w:r>
            <w:r w:rsidR="00D63541" w:rsidRPr="00EC54D8">
              <w:rPr>
                <w:rFonts w:ascii="Palatino Linotype" w:hAnsi="Palatino Linotype"/>
                <w:lang w:val="ro-RO"/>
              </w:rPr>
              <w:t xml:space="preserve"> sau tehnologice, scolile </w:t>
            </w:r>
            <w:r w:rsidRPr="00EC54D8">
              <w:rPr>
                <w:rFonts w:ascii="Palatino Linotype" w:hAnsi="Palatino Linotype"/>
                <w:lang w:val="ro-RO"/>
              </w:rPr>
              <w:t xml:space="preserve">profesionale, scolile postliceale pot obtine acreditare in domeniul educatiei scolare DOAR pentru componenta de educatie generala (adica vor </w:t>
            </w:r>
            <w:r w:rsidR="0013426C" w:rsidRPr="00EC54D8">
              <w:rPr>
                <w:rFonts w:ascii="Palatino Linotype" w:hAnsi="Palatino Linotype"/>
                <w:lang w:val="ro-RO"/>
              </w:rPr>
              <w:t>solicita</w:t>
            </w:r>
            <w:r w:rsidRPr="00EC54D8">
              <w:rPr>
                <w:rFonts w:ascii="Palatino Linotype" w:hAnsi="Palatino Linotype"/>
                <w:lang w:val="ro-RO"/>
              </w:rPr>
              <w:t xml:space="preserve"> mobilitati pentru profesorii de discipline de educatie generala </w:t>
            </w:r>
            <w:r w:rsidR="0013426C" w:rsidRPr="00EC54D8">
              <w:rPr>
                <w:rFonts w:ascii="Palatino Linotype" w:hAnsi="Palatino Linotype"/>
                <w:lang w:val="ro-RO"/>
              </w:rPr>
              <w:t>sau cadre didactice auxiliare implicate in educatia generala</w:t>
            </w:r>
            <w:r w:rsidR="00D63541" w:rsidRPr="00EC54D8">
              <w:rPr>
                <w:rFonts w:ascii="Palatino Linotype" w:hAnsi="Palatino Linotype"/>
                <w:lang w:val="ro-RO"/>
              </w:rPr>
              <w:t xml:space="preserve"> – de exemplu:</w:t>
            </w:r>
            <w:r w:rsidR="0013426C" w:rsidRPr="00EC54D8">
              <w:rPr>
                <w:rFonts w:ascii="Palatino Linotype" w:hAnsi="Palatino Linotype"/>
                <w:lang w:val="ro-RO"/>
              </w:rPr>
              <w:t xml:space="preserve"> bibliotecari; mobili</w:t>
            </w:r>
            <w:r w:rsidR="00D63541" w:rsidRPr="00EC54D8">
              <w:rPr>
                <w:rFonts w:ascii="Palatino Linotype" w:hAnsi="Palatino Linotype"/>
                <w:lang w:val="ro-RO"/>
              </w:rPr>
              <w:t xml:space="preserve">tatile solicitate pentru elevi </w:t>
            </w:r>
            <w:r w:rsidR="0013426C" w:rsidRPr="00EC54D8">
              <w:rPr>
                <w:rFonts w:ascii="Palatino Linotype" w:hAnsi="Palatino Linotype"/>
                <w:lang w:val="ro-RO"/>
              </w:rPr>
              <w:t>NU trebuie sa includa stagii de practica profesionala)</w:t>
            </w:r>
            <w:r w:rsidRPr="00EC54D8">
              <w:rPr>
                <w:rFonts w:ascii="Palatino Linotype" w:hAnsi="Palatino Linotype"/>
                <w:lang w:val="ro-RO"/>
              </w:rPr>
              <w:t xml:space="preserve"> </w:t>
            </w:r>
          </w:p>
          <w:p w14:paraId="6504C7CB" w14:textId="07EDF043" w:rsidR="007F71ED" w:rsidRPr="00EC54D8" w:rsidRDefault="007F71ED">
            <w:pPr>
              <w:rPr>
                <w:rFonts w:ascii="Palatino Linotype" w:hAnsi="Palatino Linotype"/>
                <w:lang w:val="ro-RO"/>
              </w:rPr>
            </w:pPr>
          </w:p>
        </w:tc>
      </w:tr>
      <w:tr w:rsidR="0013426C" w:rsidRPr="00EC54D8" w14:paraId="41A193E4" w14:textId="77777777" w:rsidTr="00DA0DC6">
        <w:tc>
          <w:tcPr>
            <w:tcW w:w="1838" w:type="dxa"/>
          </w:tcPr>
          <w:p w14:paraId="39E3B836" w14:textId="77777777" w:rsidR="00C33D61" w:rsidRPr="00EC54D8" w:rsidRDefault="00C33D61">
            <w:pPr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3904" w:type="dxa"/>
          </w:tcPr>
          <w:p w14:paraId="701ECE40" w14:textId="13AD0FD1" w:rsidR="00C33D61" w:rsidRPr="00EC54D8" w:rsidRDefault="0013426C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 xml:space="preserve">Institutii pentru activităţi extraşcolare </w:t>
            </w:r>
          </w:p>
        </w:tc>
        <w:tc>
          <w:tcPr>
            <w:tcW w:w="4318" w:type="dxa"/>
          </w:tcPr>
          <w:p w14:paraId="3A487B96" w14:textId="2F177AEB" w:rsidR="00C33D61" w:rsidRDefault="0013426C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Palate</w:t>
            </w:r>
            <w:r w:rsidR="00E24A64" w:rsidRPr="00EC54D8">
              <w:rPr>
                <w:rFonts w:ascii="Palatino Linotype" w:hAnsi="Palatino Linotype"/>
                <w:lang w:val="ro-RO"/>
              </w:rPr>
              <w:t>/cluburi</w:t>
            </w:r>
            <w:r w:rsidR="00D63541" w:rsidRPr="00EC54D8">
              <w:rPr>
                <w:rFonts w:ascii="Palatino Linotype" w:hAnsi="Palatino Linotype"/>
                <w:lang w:val="ro-RO"/>
              </w:rPr>
              <w:t xml:space="preserve"> ale copiilor, Centre</w:t>
            </w:r>
            <w:r w:rsidRPr="00EC54D8">
              <w:rPr>
                <w:rFonts w:ascii="Palatino Linotype" w:hAnsi="Palatino Linotype"/>
                <w:lang w:val="ro-RO"/>
              </w:rPr>
              <w:t xml:space="preserve"> de excelenta</w:t>
            </w:r>
            <w:r w:rsidR="008D0067">
              <w:rPr>
                <w:rFonts w:ascii="Palatino Linotype" w:hAnsi="Palatino Linotype"/>
                <w:lang w:val="ro-RO"/>
              </w:rPr>
              <w:t xml:space="preserve"> organizate de Inspectoratele Scolare Judetene</w:t>
            </w:r>
          </w:p>
          <w:p w14:paraId="68DB56E6" w14:textId="6A3362C5" w:rsidR="007F71ED" w:rsidRPr="00EC54D8" w:rsidRDefault="007F71ED">
            <w:pPr>
              <w:rPr>
                <w:rFonts w:ascii="Palatino Linotype" w:hAnsi="Palatino Linotype"/>
                <w:lang w:val="ro-RO"/>
              </w:rPr>
            </w:pPr>
          </w:p>
        </w:tc>
      </w:tr>
      <w:tr w:rsidR="0013426C" w:rsidRPr="00EC54D8" w14:paraId="5AC15D3D" w14:textId="77777777" w:rsidTr="00DA0DC6">
        <w:tc>
          <w:tcPr>
            <w:tcW w:w="1838" w:type="dxa"/>
          </w:tcPr>
          <w:p w14:paraId="6EB35F9A" w14:textId="77777777" w:rsidR="00C33D61" w:rsidRPr="00EC54D8" w:rsidRDefault="00C33D61">
            <w:pPr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3904" w:type="dxa"/>
          </w:tcPr>
          <w:p w14:paraId="7267859D" w14:textId="50610EC2" w:rsidR="00C33D61" w:rsidRPr="00EC54D8" w:rsidRDefault="0013426C" w:rsidP="00D63541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 xml:space="preserve">Institutii care pot candida ca </w:t>
            </w:r>
            <w:r w:rsidRPr="00EC54D8">
              <w:rPr>
                <w:rFonts w:ascii="Palatino Linotype" w:hAnsi="Palatino Linotype"/>
                <w:b/>
                <w:bCs/>
                <w:lang w:val="ro-RO"/>
              </w:rPr>
              <w:t>lider de consortiu</w:t>
            </w:r>
            <w:r w:rsidRPr="00EC54D8">
              <w:rPr>
                <w:rFonts w:ascii="Palatino Linotype" w:hAnsi="Palatino Linotype"/>
                <w:lang w:val="ro-RO"/>
              </w:rPr>
              <w:t>: autoritati publice locale sau regionale, alte institutii publice cu rol in educatia scolara</w:t>
            </w:r>
            <w:r w:rsidR="004E31D8" w:rsidRPr="00EC54D8">
              <w:rPr>
                <w:rFonts w:ascii="Palatino Linotype" w:hAnsi="Palatino Linotype"/>
                <w:lang w:val="ro-RO"/>
              </w:rPr>
              <w:t xml:space="preserve"> </w:t>
            </w:r>
          </w:p>
        </w:tc>
        <w:tc>
          <w:tcPr>
            <w:tcW w:w="4318" w:type="dxa"/>
          </w:tcPr>
          <w:p w14:paraId="21970932" w14:textId="77777777" w:rsidR="00C33D61" w:rsidRDefault="0013426C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Inspectorate şcolare, Centre Judetene de Resurse si Asistenta Educational</w:t>
            </w:r>
            <w:r w:rsidR="00D63541" w:rsidRPr="00EC54D8">
              <w:rPr>
                <w:rFonts w:ascii="Palatino Linotype" w:hAnsi="Palatino Linotype"/>
                <w:lang w:val="ro-RO"/>
              </w:rPr>
              <w:t xml:space="preserve">a, Case ale Corpului Didactic, </w:t>
            </w:r>
            <w:r w:rsidRPr="00EC54D8">
              <w:rPr>
                <w:rFonts w:ascii="Palatino Linotype" w:hAnsi="Palatino Linotype"/>
                <w:lang w:val="ro-RO"/>
              </w:rPr>
              <w:t>Consilii judeţene, Consilii locale sau primării</w:t>
            </w:r>
          </w:p>
          <w:p w14:paraId="087DBCD1" w14:textId="45DD43D7" w:rsidR="007F71ED" w:rsidRPr="00EC54D8" w:rsidRDefault="007F71ED">
            <w:pPr>
              <w:rPr>
                <w:rFonts w:ascii="Palatino Linotype" w:hAnsi="Palatino Linotype"/>
                <w:lang w:val="ro-RO"/>
              </w:rPr>
            </w:pPr>
          </w:p>
        </w:tc>
      </w:tr>
      <w:tr w:rsidR="0013426C" w:rsidRPr="00EC54D8" w14:paraId="1F8D2117" w14:textId="77777777" w:rsidTr="00DA0DC6">
        <w:tc>
          <w:tcPr>
            <w:tcW w:w="1838" w:type="dxa"/>
          </w:tcPr>
          <w:p w14:paraId="4722D9A8" w14:textId="46C91E5A" w:rsidR="00C33D61" w:rsidRPr="00EC54D8" w:rsidRDefault="007E1A72">
            <w:pPr>
              <w:rPr>
                <w:rFonts w:ascii="Palatino Linotype" w:hAnsi="Palatino Linotype"/>
                <w:b/>
                <w:lang w:val="ro-RO"/>
              </w:rPr>
            </w:pPr>
            <w:r w:rsidRPr="00EC54D8">
              <w:rPr>
                <w:rFonts w:ascii="Palatino Linotype" w:hAnsi="Palatino Linotype"/>
                <w:b/>
                <w:lang w:val="ro-RO"/>
              </w:rPr>
              <w:t>Invatamant profesional, tehnic si vocational (VET)</w:t>
            </w:r>
          </w:p>
        </w:tc>
        <w:tc>
          <w:tcPr>
            <w:tcW w:w="3904" w:type="dxa"/>
          </w:tcPr>
          <w:p w14:paraId="68B36896" w14:textId="77777777" w:rsidR="00C33D61" w:rsidRPr="003475E3" w:rsidRDefault="007E1A72">
            <w:pPr>
              <w:rPr>
                <w:rFonts w:ascii="Palatino Linotype" w:hAnsi="Palatino Linotype"/>
                <w:lang w:val="ro-RO"/>
              </w:rPr>
            </w:pPr>
            <w:r w:rsidRPr="003475E3">
              <w:rPr>
                <w:rFonts w:ascii="Palatino Linotype" w:hAnsi="Palatino Linotype"/>
                <w:lang w:val="ro-RO"/>
              </w:rPr>
              <w:t>Institutii/organizatii care ofera formare profesionala initiala sau continua</w:t>
            </w:r>
          </w:p>
          <w:p w14:paraId="053B0830" w14:textId="77777777" w:rsidR="007E1A72" w:rsidRPr="003475E3" w:rsidRDefault="007E1A72">
            <w:pPr>
              <w:rPr>
                <w:rFonts w:ascii="Palatino Linotype" w:hAnsi="Palatino Linotype"/>
                <w:lang w:val="ro-RO"/>
              </w:rPr>
            </w:pPr>
            <w:r w:rsidRPr="003475E3">
              <w:rPr>
                <w:rFonts w:ascii="Palatino Linotype" w:hAnsi="Palatino Linotype"/>
                <w:lang w:val="ro-RO"/>
              </w:rPr>
              <w:t>NB: formarea profesionala este acel parcurs educational care condu</w:t>
            </w:r>
            <w:r w:rsidR="00D63541" w:rsidRPr="003475E3">
              <w:rPr>
                <w:rFonts w:ascii="Palatino Linotype" w:hAnsi="Palatino Linotype"/>
                <w:lang w:val="ro-RO"/>
              </w:rPr>
              <w:t>ce la obtinerea unei calificari</w:t>
            </w:r>
            <w:r w:rsidRPr="003475E3">
              <w:rPr>
                <w:rFonts w:ascii="Palatino Linotype" w:hAnsi="Palatino Linotype"/>
                <w:lang w:val="ro-RO"/>
              </w:rPr>
              <w:t xml:space="preserve"> sau, in cazul f</w:t>
            </w:r>
            <w:r w:rsidR="00D63541" w:rsidRPr="003475E3">
              <w:rPr>
                <w:rFonts w:ascii="Palatino Linotype" w:hAnsi="Palatino Linotype"/>
                <w:lang w:val="ro-RO"/>
              </w:rPr>
              <w:t xml:space="preserve">ormarii profesionale continue, </w:t>
            </w:r>
            <w:r w:rsidRPr="003475E3">
              <w:rPr>
                <w:rFonts w:ascii="Palatino Linotype" w:hAnsi="Palatino Linotype"/>
                <w:lang w:val="ro-RO"/>
              </w:rPr>
              <w:t>la imbunatat</w:t>
            </w:r>
            <w:r w:rsidR="00D63541" w:rsidRPr="003475E3">
              <w:rPr>
                <w:rFonts w:ascii="Palatino Linotype" w:hAnsi="Palatino Linotype"/>
                <w:lang w:val="ro-RO"/>
              </w:rPr>
              <w:t xml:space="preserve">irea/actualizarea </w:t>
            </w:r>
            <w:r w:rsidRPr="003475E3">
              <w:rPr>
                <w:rFonts w:ascii="Palatino Linotype" w:hAnsi="Palatino Linotype"/>
                <w:lang w:val="ro-RO"/>
              </w:rPr>
              <w:t xml:space="preserve">unor competente </w:t>
            </w:r>
            <w:r w:rsidRPr="003475E3">
              <w:rPr>
                <w:rFonts w:ascii="Palatino Linotype" w:hAnsi="Palatino Linotype"/>
                <w:b/>
                <w:bCs/>
                <w:lang w:val="ro-RO"/>
              </w:rPr>
              <w:t>profesionale</w:t>
            </w:r>
            <w:r w:rsidRPr="003475E3">
              <w:rPr>
                <w:rFonts w:ascii="Palatino Linotype" w:hAnsi="Palatino Linotype"/>
                <w:lang w:val="ro-RO"/>
              </w:rPr>
              <w:t xml:space="preserve"> specifice meseriei/profesiei practicate de cursanti</w:t>
            </w:r>
          </w:p>
          <w:p w14:paraId="44B5C69F" w14:textId="77777777" w:rsidR="001C1802" w:rsidRPr="003475E3" w:rsidRDefault="001C1802">
            <w:pPr>
              <w:rPr>
                <w:rFonts w:ascii="Palatino Linotype" w:hAnsi="Palatino Linotype"/>
                <w:lang w:val="ro-RO"/>
              </w:rPr>
            </w:pPr>
          </w:p>
          <w:p w14:paraId="0C91898C" w14:textId="77777777" w:rsidR="001C1802" w:rsidRPr="003475E3" w:rsidRDefault="001C1802">
            <w:pPr>
              <w:rPr>
                <w:rFonts w:ascii="Palatino Linotype" w:hAnsi="Palatino Linotype"/>
                <w:lang w:val="ro-RO"/>
              </w:rPr>
            </w:pPr>
          </w:p>
          <w:p w14:paraId="62E5B67F" w14:textId="77777777" w:rsidR="007F71ED" w:rsidRPr="003475E3" w:rsidRDefault="007F71ED">
            <w:pPr>
              <w:rPr>
                <w:rFonts w:ascii="Palatino Linotype" w:hAnsi="Palatino Linotype"/>
                <w:lang w:val="ro-RO"/>
              </w:rPr>
            </w:pPr>
          </w:p>
          <w:p w14:paraId="1FAF0641" w14:textId="77777777" w:rsidR="002D6290" w:rsidRPr="003475E3" w:rsidRDefault="002D6290">
            <w:pPr>
              <w:rPr>
                <w:rFonts w:ascii="Palatino Linotype" w:hAnsi="Palatino Linotype"/>
              </w:rPr>
            </w:pPr>
          </w:p>
          <w:p w14:paraId="188FBA37" w14:textId="77777777" w:rsidR="002D6290" w:rsidRPr="003475E3" w:rsidRDefault="002D6290">
            <w:pPr>
              <w:rPr>
                <w:rFonts w:ascii="Palatino Linotype" w:hAnsi="Palatino Linotype"/>
              </w:rPr>
            </w:pPr>
          </w:p>
          <w:p w14:paraId="5CE79836" w14:textId="77777777" w:rsidR="002D6290" w:rsidRPr="003475E3" w:rsidRDefault="002D6290">
            <w:pPr>
              <w:rPr>
                <w:rFonts w:ascii="Palatino Linotype" w:hAnsi="Palatino Linotype"/>
              </w:rPr>
            </w:pPr>
          </w:p>
          <w:p w14:paraId="1F04DC79" w14:textId="3B4A0779" w:rsidR="001C1802" w:rsidRPr="003475E3" w:rsidRDefault="001C1802">
            <w:pPr>
              <w:rPr>
                <w:rFonts w:ascii="Palatino Linotype" w:hAnsi="Palatino Linotype"/>
                <w:lang w:val="ro-RO"/>
              </w:rPr>
            </w:pPr>
            <w:r w:rsidRPr="003475E3">
              <w:rPr>
                <w:rFonts w:ascii="Palatino Linotype" w:hAnsi="Palatino Linotype"/>
              </w:rPr>
              <w:t>Institutii/organizatii care ofera programe de formare finalizate cu certificate/atestat de competente profesionale</w:t>
            </w:r>
            <w:r w:rsidR="007F71ED" w:rsidRPr="003475E3">
              <w:rPr>
                <w:rFonts w:ascii="Palatino Linotype" w:hAnsi="Palatino Linotype"/>
              </w:rPr>
              <w:t xml:space="preserve"> (</w:t>
            </w:r>
            <w:r w:rsidR="007F71ED" w:rsidRPr="003475E3">
              <w:rPr>
                <w:rFonts w:ascii="Palatino Linotype" w:hAnsi="Palatino Linotype"/>
                <w:lang w:val="ro-RO"/>
              </w:rPr>
              <w:t>input CNDIPT)</w:t>
            </w:r>
          </w:p>
        </w:tc>
        <w:tc>
          <w:tcPr>
            <w:tcW w:w="4318" w:type="dxa"/>
          </w:tcPr>
          <w:p w14:paraId="1D2EF314" w14:textId="1BE50902" w:rsidR="00C33D61" w:rsidRPr="003475E3" w:rsidRDefault="007E1A72">
            <w:pPr>
              <w:rPr>
                <w:rFonts w:ascii="Palatino Linotype" w:hAnsi="Palatino Linotype"/>
                <w:lang w:val="ro-RO"/>
              </w:rPr>
            </w:pPr>
            <w:r w:rsidRPr="003475E3">
              <w:rPr>
                <w:rFonts w:ascii="Palatino Linotype" w:hAnsi="Palatino Linotype"/>
                <w:lang w:val="ro-RO"/>
              </w:rPr>
              <w:lastRenderedPageBreak/>
              <w:t>Liceele/colegiile vocationale, profesionale, te</w:t>
            </w:r>
            <w:r w:rsidR="00D63541" w:rsidRPr="003475E3">
              <w:rPr>
                <w:rFonts w:ascii="Palatino Linotype" w:hAnsi="Palatino Linotype"/>
                <w:lang w:val="ro-RO"/>
              </w:rPr>
              <w:t xml:space="preserve">hnice sau tehnologice, scolile </w:t>
            </w:r>
            <w:r w:rsidRPr="003475E3">
              <w:rPr>
                <w:rFonts w:ascii="Palatino Linotype" w:hAnsi="Palatino Linotype"/>
                <w:lang w:val="ro-RO"/>
              </w:rPr>
              <w:t>profesionale, scolile postliceale pot obtine acreditare in domeniul VET DOAR pentru componenta formarii profesionale (adica vor solicita mobilitati doar pentru profesorii care predau disciplinele specifice formarii profesionale</w:t>
            </w:r>
            <w:r w:rsidR="00DC08D2" w:rsidRPr="003475E3">
              <w:rPr>
                <w:rFonts w:ascii="Palatino Linotype" w:hAnsi="Palatino Linotype"/>
                <w:lang w:val="ro-RO"/>
              </w:rPr>
              <w:t xml:space="preserve">; mobilitatile solicitate pentru elevi/cursanti vor fi doar </w:t>
            </w:r>
            <w:r w:rsidR="00D63541" w:rsidRPr="003475E3">
              <w:rPr>
                <w:rFonts w:ascii="Palatino Linotype" w:hAnsi="Palatino Linotype"/>
                <w:lang w:val="ro-RO"/>
              </w:rPr>
              <w:t>stagii de practica profesionala</w:t>
            </w:r>
            <w:r w:rsidRPr="003475E3">
              <w:rPr>
                <w:rFonts w:ascii="Palatino Linotype" w:hAnsi="Palatino Linotype"/>
                <w:lang w:val="ro-RO"/>
              </w:rPr>
              <w:t>)</w:t>
            </w:r>
            <w:r w:rsidR="00D63541" w:rsidRPr="003475E3">
              <w:rPr>
                <w:rFonts w:ascii="Palatino Linotype" w:hAnsi="Palatino Linotype"/>
                <w:lang w:val="ro-RO"/>
              </w:rPr>
              <w:t>.</w:t>
            </w:r>
            <w:r w:rsidRPr="003475E3">
              <w:rPr>
                <w:rFonts w:ascii="Palatino Linotype" w:hAnsi="Palatino Linotype"/>
                <w:lang w:val="ro-RO"/>
              </w:rPr>
              <w:t xml:space="preserve"> </w:t>
            </w:r>
          </w:p>
          <w:p w14:paraId="34FE6D2C" w14:textId="5DC6AAE0" w:rsidR="002D6290" w:rsidRPr="003475E3" w:rsidRDefault="002D6290" w:rsidP="002D6290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2"/>
                <w:szCs w:val="22"/>
                <w:lang w:val="fr-FR"/>
              </w:rPr>
            </w:pPr>
            <w:r w:rsidRPr="003475E3">
              <w:rPr>
                <w:rFonts w:ascii="Palatino Linotype" w:hAnsi="Palatino Linotype"/>
                <w:sz w:val="22"/>
                <w:szCs w:val="22"/>
                <w:lang w:val="fr-FR"/>
              </w:rPr>
              <w:t>Colegiile terţiare nonuniversitare, de ex.</w:t>
            </w:r>
            <w:r w:rsidR="003475E3">
              <w:rPr>
                <w:rFonts w:ascii="Palatino Linotype" w:hAnsi="Palatino Linotype"/>
                <w:sz w:val="22"/>
                <w:szCs w:val="22"/>
                <w:lang w:val="fr-FR"/>
              </w:rPr>
              <w:t xml:space="preserve">pentru formarea </w:t>
            </w:r>
            <w:r w:rsidRPr="003475E3">
              <w:rPr>
                <w:rFonts w:ascii="Palatino Linotype" w:hAnsi="Palatino Linotype"/>
                <w:sz w:val="22"/>
                <w:szCs w:val="22"/>
                <w:lang w:val="fr-FR"/>
              </w:rPr>
              <w:t xml:space="preserve"> tehnicieni</w:t>
            </w:r>
            <w:r w:rsidR="003475E3">
              <w:rPr>
                <w:rFonts w:ascii="Palatino Linotype" w:hAnsi="Palatino Linotype"/>
                <w:sz w:val="22"/>
                <w:szCs w:val="22"/>
                <w:lang w:val="fr-FR"/>
              </w:rPr>
              <w:t>lor</w:t>
            </w:r>
            <w:r w:rsidRPr="003475E3">
              <w:rPr>
                <w:rFonts w:ascii="Palatino Linotype" w:hAnsi="Palatino Linotype"/>
                <w:sz w:val="22"/>
                <w:szCs w:val="22"/>
                <w:lang w:val="fr-FR"/>
              </w:rPr>
              <w:t>, maiştri</w:t>
            </w:r>
            <w:r w:rsidR="003475E3">
              <w:rPr>
                <w:rFonts w:ascii="Palatino Linotype" w:hAnsi="Palatino Linotype"/>
                <w:sz w:val="22"/>
                <w:szCs w:val="22"/>
                <w:lang w:val="fr-FR"/>
              </w:rPr>
              <w:t xml:space="preserve">lor, </w:t>
            </w:r>
            <w:r w:rsidRPr="003475E3">
              <w:rPr>
                <w:rFonts w:ascii="Palatino Linotype" w:hAnsi="Palatino Linotype"/>
                <w:sz w:val="22"/>
                <w:szCs w:val="22"/>
                <w:lang w:val="fr-FR"/>
              </w:rPr>
              <w:t xml:space="preserve">etc, </w:t>
            </w:r>
            <w:r w:rsidR="003475E3" w:rsidRPr="003475E3">
              <w:rPr>
                <w:rFonts w:ascii="Palatino Linotype" w:hAnsi="Palatino Linotype"/>
                <w:sz w:val="22"/>
                <w:szCs w:val="22"/>
                <w:lang w:val="fr-FR"/>
              </w:rPr>
              <w:t>(</w:t>
            </w:r>
            <w:r w:rsidRPr="003475E3">
              <w:rPr>
                <w:rFonts w:ascii="Palatino Linotype" w:hAnsi="Palatino Linotype"/>
                <w:sz w:val="22"/>
                <w:szCs w:val="22"/>
                <w:lang w:val="fr-FR"/>
              </w:rPr>
              <w:t xml:space="preserve">unde se pot înscrie </w:t>
            </w:r>
            <w:r w:rsidRPr="003475E3">
              <w:rPr>
                <w:rFonts w:ascii="Palatino Linotype" w:hAnsi="Palatino Linotype"/>
                <w:sz w:val="22"/>
                <w:szCs w:val="22"/>
                <w:lang w:val="fr-FR"/>
              </w:rPr>
              <w:lastRenderedPageBreak/>
              <w:t>absolvenţi cu sau fără diplomă de bacalaureat</w:t>
            </w:r>
            <w:r w:rsidR="003475E3">
              <w:rPr>
                <w:rFonts w:ascii="Palatino Linotype" w:hAnsi="Palatino Linotype"/>
                <w:sz w:val="22"/>
                <w:szCs w:val="22"/>
                <w:lang w:val="fr-FR"/>
              </w:rPr>
              <w:t>)</w:t>
            </w:r>
            <w:r w:rsidRPr="003475E3">
              <w:rPr>
                <w:rFonts w:ascii="Palatino Linotype" w:hAnsi="Palatino Linotype"/>
                <w:sz w:val="22"/>
                <w:szCs w:val="22"/>
                <w:lang w:val="fr-FR"/>
              </w:rPr>
              <w:t xml:space="preserve">. </w:t>
            </w:r>
          </w:p>
          <w:p w14:paraId="04F48E29" w14:textId="77777777" w:rsidR="002D6290" w:rsidRPr="003475E3" w:rsidRDefault="002D6290">
            <w:pPr>
              <w:rPr>
                <w:rFonts w:ascii="Palatino Linotype" w:hAnsi="Palatino Linotype"/>
                <w:lang w:val="ro-RO"/>
              </w:rPr>
            </w:pPr>
          </w:p>
          <w:p w14:paraId="4EBCDE8C" w14:textId="220D87D9" w:rsidR="001C1802" w:rsidRPr="003475E3" w:rsidRDefault="001C1802">
            <w:pPr>
              <w:rPr>
                <w:rFonts w:ascii="Palatino Linotype" w:hAnsi="Palatino Linotype"/>
              </w:rPr>
            </w:pPr>
            <w:r w:rsidRPr="003475E3">
              <w:rPr>
                <w:rFonts w:ascii="Palatino Linotype" w:hAnsi="Palatino Linotype"/>
              </w:rPr>
              <w:t>Unitati de invatamant filiera teoretica, specializarea matematica-informatica – la care elevii dobandesc un atestat de competente</w:t>
            </w:r>
            <w:r w:rsidR="007F71ED" w:rsidRPr="003475E3">
              <w:rPr>
                <w:rFonts w:ascii="Palatino Linotype" w:hAnsi="Palatino Linotype"/>
              </w:rPr>
              <w:t xml:space="preserve"> </w:t>
            </w:r>
            <w:r w:rsidR="007F71ED" w:rsidRPr="003475E3">
              <w:rPr>
                <w:rFonts w:ascii="Palatino Linotype" w:hAnsi="Palatino Linotype"/>
                <w:lang w:val="ro-RO"/>
              </w:rPr>
              <w:t>(input CNDIPT)</w:t>
            </w:r>
          </w:p>
          <w:p w14:paraId="343ACB1C" w14:textId="77777777" w:rsidR="00D56E59" w:rsidRPr="003475E3" w:rsidRDefault="00D56E59" w:rsidP="00D56E59">
            <w:pPr>
              <w:rPr>
                <w:rFonts w:ascii="Palatino Linotype" w:hAnsi="Palatino Linotype"/>
                <w:lang w:val="ro-RO"/>
              </w:rPr>
            </w:pPr>
          </w:p>
          <w:p w14:paraId="0BA42C0E" w14:textId="77777777" w:rsidR="00D56E59" w:rsidRPr="003475E3" w:rsidRDefault="00D56E59" w:rsidP="00D56E59">
            <w:pPr>
              <w:rPr>
                <w:rFonts w:ascii="Palatino Linotype" w:hAnsi="Palatino Linotype"/>
                <w:lang w:val="ro-RO"/>
              </w:rPr>
            </w:pPr>
            <w:r w:rsidRPr="003475E3">
              <w:rPr>
                <w:rFonts w:ascii="Palatino Linotype" w:hAnsi="Palatino Linotype"/>
                <w:lang w:val="ro-RO"/>
              </w:rPr>
              <w:t>Alte institutii/organizatii care ofera formare profesionala continua.</w:t>
            </w:r>
          </w:p>
          <w:p w14:paraId="188ACAA7" w14:textId="776E5F65" w:rsidR="007F71ED" w:rsidRPr="003475E3" w:rsidRDefault="007F71ED">
            <w:pPr>
              <w:rPr>
                <w:rFonts w:ascii="Palatino Linotype" w:hAnsi="Palatino Linotype"/>
                <w:lang w:val="ro-RO"/>
              </w:rPr>
            </w:pPr>
          </w:p>
        </w:tc>
      </w:tr>
      <w:tr w:rsidR="0013426C" w:rsidRPr="00EC54D8" w14:paraId="6D72B268" w14:textId="77777777" w:rsidTr="00DA0DC6">
        <w:tc>
          <w:tcPr>
            <w:tcW w:w="1838" w:type="dxa"/>
          </w:tcPr>
          <w:p w14:paraId="043B4095" w14:textId="77777777" w:rsidR="00C33D61" w:rsidRPr="00EC54D8" w:rsidRDefault="00C33D61">
            <w:pPr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3904" w:type="dxa"/>
          </w:tcPr>
          <w:p w14:paraId="702943B5" w14:textId="2165A272" w:rsidR="00C33D61" w:rsidRPr="00EC54D8" w:rsidRDefault="007E1A72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Companii private care ofera programe de ucenicie</w:t>
            </w:r>
            <w:r w:rsidR="00BB00D8" w:rsidRPr="003475E3">
              <w:rPr>
                <w:rFonts w:ascii="Palatino Linotype" w:hAnsi="Palatino Linotype"/>
                <w:lang w:val="ro-RO"/>
              </w:rPr>
              <w:t xml:space="preserve">, </w:t>
            </w:r>
            <w:r w:rsidR="00BB00D8" w:rsidRPr="003475E3">
              <w:rPr>
                <w:rFonts w:ascii="Palatino Linotype" w:hAnsi="Palatino Linotype"/>
              </w:rPr>
              <w:t>parteneri ai unităților de invatamant, care contribuie la asigurarea componentei de invatare la locul de munca al elevilor din invatamantul profesional, inclusiv dual</w:t>
            </w:r>
          </w:p>
        </w:tc>
        <w:tc>
          <w:tcPr>
            <w:tcW w:w="4318" w:type="dxa"/>
          </w:tcPr>
          <w:p w14:paraId="4DAC68E3" w14:textId="341FE230" w:rsidR="00C33D61" w:rsidRDefault="007E1A72" w:rsidP="00D63541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Companii care lucreaza</w:t>
            </w:r>
            <w:r w:rsidR="00DC08D2" w:rsidRPr="00EC54D8">
              <w:rPr>
                <w:rFonts w:ascii="Palatino Linotype" w:hAnsi="Palatino Linotype"/>
                <w:lang w:val="ro-RO"/>
              </w:rPr>
              <w:t xml:space="preserve"> in mod curent </w:t>
            </w:r>
            <w:r w:rsidR="002D6290">
              <w:rPr>
                <w:rFonts w:ascii="Palatino Linotype" w:hAnsi="Palatino Linotype"/>
                <w:lang w:val="ro-RO"/>
              </w:rPr>
              <w:t>cu ucenici</w:t>
            </w:r>
            <w:r w:rsidRPr="00EC54D8">
              <w:rPr>
                <w:rFonts w:ascii="Palatino Linotype" w:hAnsi="Palatino Linotype"/>
                <w:lang w:val="ro-RO"/>
              </w:rPr>
              <w:t xml:space="preserve"> pot solicita mobilitati de practica ale ucenicilor sau mobilitati pentru tutorii de practica ai acestora</w:t>
            </w:r>
            <w:r w:rsidR="00BB00D8">
              <w:rPr>
                <w:rFonts w:ascii="Palatino Linotype" w:hAnsi="Palatino Linotype"/>
                <w:lang w:val="ro-RO"/>
              </w:rPr>
              <w:t>.</w:t>
            </w:r>
          </w:p>
          <w:p w14:paraId="77C580C8" w14:textId="463515FE" w:rsidR="00BB00D8" w:rsidRPr="003475E3" w:rsidRDefault="00BB00D8" w:rsidP="00D63541">
            <w:pPr>
              <w:rPr>
                <w:rFonts w:ascii="Palatino Linotype" w:hAnsi="Palatino Linotype"/>
                <w:lang w:val="ro-RO"/>
              </w:rPr>
            </w:pPr>
            <w:r w:rsidRPr="003475E3">
              <w:rPr>
                <w:rFonts w:ascii="Palatino Linotype" w:hAnsi="Palatino Linotype"/>
              </w:rPr>
              <w:t>Companii care finantează si primesc în stagii de practică elevi pot solicita mobilitati de practica pentru tutorii de practica ai acestora, dar numai in parteneriat cu unitatea de invatamant.</w:t>
            </w:r>
          </w:p>
          <w:p w14:paraId="7A175DB4" w14:textId="3C975ADB" w:rsidR="007F71ED" w:rsidRPr="00EC54D8" w:rsidRDefault="007F71ED" w:rsidP="00D63541">
            <w:pPr>
              <w:rPr>
                <w:rFonts w:ascii="Palatino Linotype" w:hAnsi="Palatino Linotype"/>
                <w:lang w:val="ro-RO"/>
              </w:rPr>
            </w:pPr>
          </w:p>
        </w:tc>
      </w:tr>
      <w:tr w:rsidR="0013426C" w:rsidRPr="00EC54D8" w14:paraId="602D572E" w14:textId="77777777" w:rsidTr="00DA0DC6">
        <w:tc>
          <w:tcPr>
            <w:tcW w:w="1838" w:type="dxa"/>
          </w:tcPr>
          <w:p w14:paraId="64332EE6" w14:textId="77777777" w:rsidR="00C33D61" w:rsidRPr="00EC54D8" w:rsidRDefault="00C33D61">
            <w:pPr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3904" w:type="dxa"/>
          </w:tcPr>
          <w:p w14:paraId="1A9B15C8" w14:textId="4E9B8E39" w:rsidR="00C33D61" w:rsidRPr="00EC54D8" w:rsidRDefault="00DC08D2" w:rsidP="00D63541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 xml:space="preserve">Institutii care pot candida ca </w:t>
            </w:r>
            <w:r w:rsidRPr="00EC54D8">
              <w:rPr>
                <w:rFonts w:ascii="Palatino Linotype" w:hAnsi="Palatino Linotype"/>
                <w:b/>
                <w:bCs/>
                <w:lang w:val="ro-RO"/>
              </w:rPr>
              <w:t>lider de consortiu</w:t>
            </w:r>
            <w:r w:rsidRPr="00EC54D8">
              <w:rPr>
                <w:rFonts w:ascii="Palatino Linotype" w:hAnsi="Palatino Linotype"/>
                <w:lang w:val="ro-RO"/>
              </w:rPr>
              <w:t>: autoritati publice locale sau regionale, alte institutii publice cu rol in formarea profesionala; organizatii VET care au implementat cu succes cel putin doua proiecte Erasmus+</w:t>
            </w:r>
          </w:p>
        </w:tc>
        <w:tc>
          <w:tcPr>
            <w:tcW w:w="4318" w:type="dxa"/>
          </w:tcPr>
          <w:p w14:paraId="52B6E643" w14:textId="77777777" w:rsidR="00C33D61" w:rsidRDefault="00DC08D2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Inspectorate şcolare, Centre Judetene de Resurse si Asistenta Educationala, Case ale Corpului Didactic-doar pent</w:t>
            </w:r>
            <w:r w:rsidR="00D63541" w:rsidRPr="00EC54D8">
              <w:rPr>
                <w:rFonts w:ascii="Palatino Linotype" w:hAnsi="Palatino Linotype"/>
                <w:lang w:val="ro-RO"/>
              </w:rPr>
              <w:t>ru mobilitati ale personalului,</w:t>
            </w:r>
            <w:r w:rsidRPr="00EC54D8">
              <w:rPr>
                <w:rFonts w:ascii="Palatino Linotype" w:hAnsi="Palatino Linotype"/>
                <w:lang w:val="ro-RO"/>
              </w:rPr>
              <w:t xml:space="preserve"> Consilii judeţene, Consilii locale sau primării. ANOFM sau AJOFM, Agentiile pentru Dezvoltar</w:t>
            </w:r>
            <w:r w:rsidR="00D63541" w:rsidRPr="00EC54D8">
              <w:rPr>
                <w:rFonts w:ascii="Palatino Linotype" w:hAnsi="Palatino Linotype"/>
                <w:lang w:val="ro-RO"/>
              </w:rPr>
              <w:t xml:space="preserve">e Regionala, </w:t>
            </w:r>
            <w:r w:rsidRPr="00EC54D8">
              <w:rPr>
                <w:rFonts w:ascii="Palatino Linotype" w:hAnsi="Palatino Linotype"/>
                <w:lang w:val="ro-RO"/>
              </w:rPr>
              <w:t>Grupurile de Actiune Locala (GAL)</w:t>
            </w:r>
          </w:p>
          <w:p w14:paraId="60CB3EF6" w14:textId="77777777" w:rsidR="007F71ED" w:rsidRPr="003475E3" w:rsidRDefault="002D6290" w:rsidP="00BB00D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2"/>
                <w:szCs w:val="22"/>
                <w:lang w:val="ro-RO"/>
              </w:rPr>
            </w:pPr>
            <w:r w:rsidRPr="003475E3">
              <w:rPr>
                <w:rFonts w:ascii="Palatino Linotype" w:hAnsi="Palatino Linotype"/>
                <w:b/>
                <w:sz w:val="22"/>
                <w:szCs w:val="22"/>
                <w:lang w:val="ro-RO"/>
              </w:rPr>
              <w:t>- Autoritatea Națională pentru Calificări</w:t>
            </w:r>
            <w:r w:rsidRPr="003475E3">
              <w:rPr>
                <w:rFonts w:ascii="Palatino Linotype" w:hAnsi="Palatino Linotype"/>
                <w:sz w:val="22"/>
                <w:szCs w:val="22"/>
                <w:lang w:val="ro-RO"/>
              </w:rPr>
              <w:t>, in contextul in ca</w:t>
            </w:r>
            <w:r w:rsidR="00BB00D8" w:rsidRPr="003475E3">
              <w:rPr>
                <w:rFonts w:ascii="Palatino Linotype" w:hAnsi="Palatino Linotype"/>
                <w:sz w:val="22"/>
                <w:szCs w:val="22"/>
                <w:lang w:val="ro-RO"/>
              </w:rPr>
              <w:t xml:space="preserve">re partenerii de consortiu sunt </w:t>
            </w:r>
            <w:r w:rsidRPr="003475E3">
              <w:rPr>
                <w:rFonts w:ascii="Palatino Linotype" w:hAnsi="Palatino Linotype"/>
                <w:sz w:val="22"/>
                <w:szCs w:val="22"/>
                <w:lang w:val="ro-RO"/>
              </w:rPr>
              <w:t>centrele de recunoastere a competentelor</w:t>
            </w:r>
            <w:r w:rsidRPr="003475E3">
              <w:rPr>
                <w:rFonts w:ascii="Palatino Linotype" w:hAnsi="Palatino Linotype"/>
                <w:b/>
                <w:sz w:val="22"/>
                <w:szCs w:val="22"/>
                <w:lang w:val="ro-RO"/>
              </w:rPr>
              <w:t xml:space="preserve"> - </w:t>
            </w:r>
            <w:r w:rsidRPr="003475E3">
              <w:rPr>
                <w:rFonts w:ascii="Palatino Linotype" w:hAnsi="Palatino Linotype"/>
                <w:sz w:val="22"/>
                <w:szCs w:val="22"/>
                <w:lang w:val="ro-RO"/>
              </w:rPr>
              <w:t>evaluarea</w:t>
            </w:r>
            <w:r w:rsidRPr="003475E3">
              <w:rPr>
                <w:rFonts w:ascii="Palatino Linotype" w:hAnsi="Palatino Linotype"/>
                <w:b/>
                <w:sz w:val="22"/>
                <w:szCs w:val="22"/>
                <w:lang w:val="ro-RO"/>
              </w:rPr>
              <w:t xml:space="preserve"> </w:t>
            </w:r>
            <w:r w:rsidRPr="003475E3">
              <w:rPr>
                <w:rFonts w:ascii="Palatino Linotype" w:hAnsi="Palatino Linotype"/>
                <w:sz w:val="22"/>
                <w:szCs w:val="22"/>
                <w:lang w:val="ro-RO"/>
              </w:rPr>
              <w:t>competentelor obținute in contextul de învățare non-formala si informala</w:t>
            </w:r>
            <w:r w:rsidRPr="003475E3">
              <w:rPr>
                <w:rFonts w:ascii="Palatino Linotype" w:hAnsi="Palatino Linotype"/>
                <w:b/>
                <w:sz w:val="22"/>
                <w:szCs w:val="22"/>
                <w:lang w:val="ro-RO"/>
              </w:rPr>
              <w:t>.</w:t>
            </w:r>
            <w:r w:rsidRPr="003475E3">
              <w:rPr>
                <w:rFonts w:ascii="Palatino Linotype" w:hAnsi="Palatino Linotype"/>
                <w:sz w:val="22"/>
                <w:szCs w:val="22"/>
                <w:lang w:val="ro-RO"/>
              </w:rPr>
              <w:t xml:space="preserve"> </w:t>
            </w:r>
          </w:p>
          <w:p w14:paraId="4A9F6688" w14:textId="160BE134" w:rsidR="00BB00D8" w:rsidRPr="00EC54D8" w:rsidRDefault="00BB00D8" w:rsidP="00BB00D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  <w:tr w:rsidR="0013426C" w:rsidRPr="00EC54D8" w14:paraId="5E01EEC3" w14:textId="77777777" w:rsidTr="00DA0DC6">
        <w:tc>
          <w:tcPr>
            <w:tcW w:w="1838" w:type="dxa"/>
          </w:tcPr>
          <w:p w14:paraId="46766F81" w14:textId="74726099" w:rsidR="00C33D61" w:rsidRPr="00EC54D8" w:rsidRDefault="00DC08D2">
            <w:pPr>
              <w:rPr>
                <w:rFonts w:ascii="Palatino Linotype" w:hAnsi="Palatino Linotype"/>
                <w:b/>
                <w:lang w:val="ro-RO"/>
              </w:rPr>
            </w:pPr>
            <w:r w:rsidRPr="00EC54D8">
              <w:rPr>
                <w:rFonts w:ascii="Palatino Linotype" w:hAnsi="Palatino Linotype"/>
                <w:b/>
                <w:lang w:val="ro-RO"/>
              </w:rPr>
              <w:t>Educatia Adultilor</w:t>
            </w:r>
          </w:p>
        </w:tc>
        <w:tc>
          <w:tcPr>
            <w:tcW w:w="3904" w:type="dxa"/>
          </w:tcPr>
          <w:p w14:paraId="409646C8" w14:textId="47F9B962" w:rsidR="00E24A64" w:rsidRPr="00EC54D8" w:rsidRDefault="00E24A64" w:rsidP="00E24A64">
            <w:pPr>
              <w:pStyle w:val="NormalWeb"/>
              <w:spacing w:before="0" w:beforeAutospacing="0" w:after="160" w:afterAutospacing="0"/>
              <w:jc w:val="both"/>
              <w:rPr>
                <w:rFonts w:ascii="Palatino Linotype" w:hAnsi="Palatino Linotype" w:cs="Arial"/>
                <w:color w:val="404040"/>
                <w:sz w:val="22"/>
                <w:szCs w:val="22"/>
                <w:shd w:val="clear" w:color="auto" w:fill="F9F9F9"/>
                <w:lang w:val="ro-RO"/>
              </w:rPr>
            </w:pPr>
            <w:r w:rsidRPr="00EC54D8">
              <w:rPr>
                <w:rFonts w:ascii="Palatino Linotype" w:hAnsi="Palatino Linotype" w:cs="Arial"/>
                <w:color w:val="404040"/>
                <w:sz w:val="22"/>
                <w:szCs w:val="22"/>
                <w:shd w:val="clear" w:color="auto" w:fill="F9F9F9"/>
                <w:lang w:val="ro-RO"/>
              </w:rPr>
              <w:t>Toate institutiile</w:t>
            </w:r>
            <w:r w:rsidR="00441BBD" w:rsidRPr="00EC54D8">
              <w:rPr>
                <w:rFonts w:ascii="Palatino Linotype" w:hAnsi="Palatino Linotype" w:cs="Arial"/>
                <w:color w:val="404040"/>
                <w:sz w:val="22"/>
                <w:szCs w:val="22"/>
                <w:shd w:val="clear" w:color="auto" w:fill="F9F9F9"/>
                <w:lang w:val="ro-RO"/>
              </w:rPr>
              <w:t xml:space="preserve">/organizatiile </w:t>
            </w:r>
            <w:r w:rsidRPr="00EC54D8">
              <w:rPr>
                <w:rFonts w:ascii="Palatino Linotype" w:hAnsi="Palatino Linotype" w:cs="Arial"/>
                <w:color w:val="404040"/>
                <w:sz w:val="22"/>
                <w:szCs w:val="22"/>
                <w:shd w:val="clear" w:color="auto" w:fill="F9F9F9"/>
                <w:lang w:val="ro-RO"/>
              </w:rPr>
              <w:t>care promoveaza activitati de educatie pentru adulți, de tip formal, non-formal sau informal.</w:t>
            </w:r>
          </w:p>
          <w:p w14:paraId="6CC082F8" w14:textId="6EDECDA4" w:rsidR="00E24A64" w:rsidRPr="00EC54D8" w:rsidRDefault="00E24A64" w:rsidP="00E24A64">
            <w:pPr>
              <w:pStyle w:val="NormalWeb"/>
              <w:spacing w:before="0" w:beforeAutospacing="0" w:after="160" w:afterAutospacing="0"/>
              <w:jc w:val="both"/>
              <w:rPr>
                <w:rFonts w:ascii="Palatino Linotype" w:hAnsi="Palatino Linotype"/>
                <w:b/>
                <w:bCs/>
                <w:color w:val="E74C3C"/>
                <w:sz w:val="22"/>
                <w:szCs w:val="22"/>
                <w:lang w:val="ro-RO"/>
              </w:rPr>
            </w:pPr>
            <w:r w:rsidRPr="00EC54D8">
              <w:rPr>
                <w:rFonts w:ascii="Palatino Linotype" w:hAnsi="Palatino Linotype" w:cs="Arial"/>
                <w:color w:val="404040"/>
                <w:sz w:val="22"/>
                <w:szCs w:val="22"/>
                <w:shd w:val="clear" w:color="auto" w:fill="F9F9F9"/>
                <w:lang w:val="ro-RO"/>
              </w:rPr>
              <w:t xml:space="preserve">NB:  </w:t>
            </w:r>
            <w:r w:rsidRPr="00EC54D8">
              <w:rPr>
                <w:rFonts w:ascii="Palatino Linotype" w:hAnsi="Palatino Linotype" w:cs="Arial"/>
                <w:b/>
                <w:bCs/>
                <w:color w:val="404040"/>
                <w:sz w:val="22"/>
                <w:szCs w:val="22"/>
                <w:shd w:val="clear" w:color="auto" w:fill="F9F9F9"/>
                <w:lang w:val="ro-RO"/>
              </w:rPr>
              <w:t xml:space="preserve">Activitatile de educatie a adultilor se refera la alte activitati decat formarea profesionala initiala sau continua si, in general, au ca </w:t>
            </w:r>
            <w:r w:rsidRPr="00EC54D8">
              <w:rPr>
                <w:rFonts w:ascii="Palatino Linotype" w:hAnsi="Palatino Linotype" w:cs="Arial"/>
                <w:b/>
                <w:bCs/>
                <w:color w:val="404040"/>
                <w:sz w:val="22"/>
                <w:szCs w:val="22"/>
                <w:shd w:val="clear" w:color="auto" w:fill="F9F9F9"/>
                <w:lang w:val="ro-RO"/>
              </w:rPr>
              <w:lastRenderedPageBreak/>
              <w:t>public tinta adultii proveniti din grupuri dezavantajate</w:t>
            </w:r>
          </w:p>
          <w:p w14:paraId="48A08200" w14:textId="77777777" w:rsidR="00C33D61" w:rsidRPr="00EC54D8" w:rsidRDefault="00C33D61">
            <w:pPr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4318" w:type="dxa"/>
          </w:tcPr>
          <w:p w14:paraId="7902145B" w14:textId="4FEE5D55" w:rsidR="00E24A64" w:rsidRPr="00EC54D8" w:rsidRDefault="00E24A64" w:rsidP="00E24A64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</w:pP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lastRenderedPageBreak/>
              <w:t>-</w:t>
            </w:r>
            <w:r w:rsidR="00495EC2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 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 xml:space="preserve">Biblioteci si muzee nationale, judetene, municipale sau locale, 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implicate in activitati de educatie informala si no</w:t>
            </w:r>
            <w:r w:rsidR="004E31D8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n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formala pentru adulti:</w:t>
            </w:r>
          </w:p>
          <w:p w14:paraId="5FD3E9BB" w14:textId="10BEDBCB" w:rsidR="00E24A64" w:rsidRPr="00EC54D8" w:rsidRDefault="00E24A64" w:rsidP="00E24A64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</w:pP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- 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>Penitenciare si Ce</w:t>
            </w:r>
            <w:r w:rsidR="00D63541"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 xml:space="preserve">ntre de Reeducare a tinerilor - 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care deruleaza programe de reintegrare sociala a adultilor si a tinerilor adulti;</w:t>
            </w:r>
          </w:p>
          <w:p w14:paraId="5FBAA2BE" w14:textId="39FAD11B" w:rsidR="00E24A64" w:rsidRPr="00EC54D8" w:rsidRDefault="00E24A64" w:rsidP="00E24A64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</w:pP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-</w:t>
            </w:r>
            <w:r w:rsidR="00D1617A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 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 xml:space="preserve">Centre de conservare, Scoli Populare de Arta, Camine Culturale si alte tipuri de 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lastRenderedPageBreak/>
              <w:t xml:space="preserve">institutii culturale </w:t>
            </w:r>
            <w:r w:rsidR="00D63541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care deruleaza activitati 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educative cu adultii, inclusiv de conservare si promovare a culturii</w:t>
            </w:r>
          </w:p>
          <w:p w14:paraId="1DA61E14" w14:textId="2390C0D6" w:rsidR="00E24A64" w:rsidRPr="00EC54D8" w:rsidRDefault="00E24A64" w:rsidP="00E24A64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</w:pP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-</w:t>
            </w:r>
            <w:r w:rsidR="00D1617A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 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>Scoli care ofera programul “A doua sansa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”</w:t>
            </w:r>
          </w:p>
          <w:p w14:paraId="3ED4146C" w14:textId="77777777" w:rsidR="00C33D61" w:rsidRDefault="00E24A64" w:rsidP="00D1617A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</w:pP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>-</w:t>
            </w:r>
            <w:r w:rsidR="00D1617A"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 xml:space="preserve">Asociatii, Fundatii, Organizatii non-guvernamentale 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implicate in activitati de educatie informala si no</w:t>
            </w:r>
            <w:r w:rsidR="004E31D8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n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formala pentru adulti, precum: int</w:t>
            </w:r>
            <w:r w:rsidR="00D63541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egrarea sociala a seniorilor, a 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persoanelor cu nevoi speciale,</w:t>
            </w:r>
            <w:r w:rsidR="00D63541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 a migrantilor si refugiatilor; educatie de gen si sanse egale; 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consilere si asistenta impotriva violentei</w:t>
            </w:r>
            <w:r w:rsidR="00D63541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 domestice; educatie parentala; 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educatie sanitara si pentru protectia mediului, educati</w:t>
            </w:r>
            <w:r w:rsidR="00D63541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e civica, alfabetizare, arta si 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cultura</w:t>
            </w:r>
            <w:r w:rsidR="004E31D8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 etc.</w:t>
            </w:r>
          </w:p>
          <w:p w14:paraId="50A8278B" w14:textId="70504D9C" w:rsidR="007F71ED" w:rsidRPr="00EC54D8" w:rsidRDefault="007F71ED" w:rsidP="00D1617A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2"/>
                <w:szCs w:val="22"/>
                <w:lang w:val="ro-RO"/>
              </w:rPr>
            </w:pPr>
          </w:p>
        </w:tc>
      </w:tr>
      <w:tr w:rsidR="0013426C" w:rsidRPr="00EC54D8" w14:paraId="6BB8F370" w14:textId="77777777" w:rsidTr="00DA0DC6">
        <w:tc>
          <w:tcPr>
            <w:tcW w:w="1838" w:type="dxa"/>
          </w:tcPr>
          <w:p w14:paraId="0B31A4EE" w14:textId="77777777" w:rsidR="00C33D61" w:rsidRPr="00EC54D8" w:rsidRDefault="00C33D61">
            <w:pPr>
              <w:rPr>
                <w:rFonts w:ascii="Palatino Linotype" w:hAnsi="Palatino Linotype"/>
                <w:lang w:val="ro-RO"/>
              </w:rPr>
            </w:pPr>
          </w:p>
        </w:tc>
        <w:tc>
          <w:tcPr>
            <w:tcW w:w="3904" w:type="dxa"/>
          </w:tcPr>
          <w:p w14:paraId="34999337" w14:textId="1CC001D9" w:rsidR="004E31D8" w:rsidRPr="00EC54D8" w:rsidRDefault="00E24A64" w:rsidP="004E31D8">
            <w:pPr>
              <w:rPr>
                <w:rFonts w:ascii="Palatino Linotype" w:hAnsi="Palatino Linotype"/>
                <w:b/>
                <w:bCs/>
                <w:color w:val="000000"/>
                <w:lang w:val="ro-RO"/>
              </w:rPr>
            </w:pPr>
            <w:r w:rsidRPr="00EC54D8">
              <w:rPr>
                <w:rFonts w:ascii="Palatino Linotype" w:hAnsi="Palatino Linotype"/>
                <w:lang w:val="ro-RO"/>
              </w:rPr>
              <w:t>Institutii/organizatii care pot candida ca lider de consortiu sunt i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lang w:val="ro-RO"/>
              </w:rPr>
              <w:t xml:space="preserve">nstitutii publice cu acoperire națională, regională, județeană, </w:t>
            </w:r>
            <w:r w:rsidR="004E31D8" w:rsidRPr="00EC54D8">
              <w:rPr>
                <w:rFonts w:ascii="Palatino Linotype" w:hAnsi="Palatino Linotype"/>
                <w:b/>
                <w:bCs/>
                <w:color w:val="000000"/>
                <w:lang w:val="ro-RO"/>
              </w:rPr>
              <w:t>municipala (</w:t>
            </w:r>
            <w:r w:rsidR="004E31D8" w:rsidRPr="00EC54D8">
              <w:rPr>
                <w:rFonts w:ascii="Palatino Linotype" w:hAnsi="Palatino Linotype"/>
                <w:color w:val="000000"/>
                <w:lang w:val="ro-RO"/>
              </w:rPr>
              <w:t>exemplele sunt prezentate alaturat)</w:t>
            </w:r>
            <w:r w:rsidR="004E31D8" w:rsidRPr="00EC54D8">
              <w:rPr>
                <w:rFonts w:ascii="Palatino Linotype" w:hAnsi="Palatino Linotype"/>
                <w:b/>
                <w:bCs/>
                <w:color w:val="000000"/>
                <w:lang w:val="ro-RO"/>
              </w:rPr>
              <w:t>.</w:t>
            </w:r>
          </w:p>
          <w:p w14:paraId="0A90FC21" w14:textId="45771B8F" w:rsidR="00E24A64" w:rsidRPr="00EC54D8" w:rsidRDefault="004E31D8" w:rsidP="00D1617A">
            <w:pPr>
              <w:rPr>
                <w:rFonts w:ascii="Palatino Linotype" w:hAnsi="Palatino Linotype"/>
                <w:lang w:val="ro-RO"/>
              </w:rPr>
            </w:pPr>
            <w:r w:rsidRPr="00EC54D8">
              <w:rPr>
                <w:rFonts w:ascii="Palatino Linotype" w:hAnsi="Palatino Linotype"/>
                <w:color w:val="000000"/>
                <w:lang w:val="ro-RO"/>
              </w:rPr>
              <w:t>Deasemenea, pot candida ca lider de consortiu a</w:t>
            </w:r>
            <w:r w:rsidR="00E24A64" w:rsidRPr="00EC54D8">
              <w:rPr>
                <w:rFonts w:ascii="Palatino Linotype" w:hAnsi="Palatino Linotype"/>
                <w:color w:val="000000"/>
                <w:lang w:val="ro-RO"/>
              </w:rPr>
              <w:t xml:space="preserve">sociatii, </w:t>
            </w:r>
            <w:r w:rsidRPr="00EC54D8">
              <w:rPr>
                <w:rFonts w:ascii="Palatino Linotype" w:hAnsi="Palatino Linotype"/>
                <w:color w:val="000000"/>
                <w:lang w:val="ro-RO"/>
              </w:rPr>
              <w:t>f</w:t>
            </w:r>
            <w:r w:rsidR="00E24A64" w:rsidRPr="00EC54D8">
              <w:rPr>
                <w:rFonts w:ascii="Palatino Linotype" w:hAnsi="Palatino Linotype"/>
                <w:color w:val="000000"/>
                <w:lang w:val="ro-RO"/>
              </w:rPr>
              <w:t>undatii</w:t>
            </w:r>
            <w:r w:rsidRPr="00EC54D8">
              <w:rPr>
                <w:rFonts w:ascii="Palatino Linotype" w:hAnsi="Palatino Linotype"/>
                <w:color w:val="000000"/>
                <w:lang w:val="ro-RO"/>
              </w:rPr>
              <w:t xml:space="preserve">, alte ONG-uri </w:t>
            </w:r>
            <w:r w:rsidR="00E24A64" w:rsidRPr="00EC54D8">
              <w:rPr>
                <w:rFonts w:ascii="Palatino Linotype" w:hAnsi="Palatino Linotype"/>
                <w:color w:val="000000"/>
                <w:lang w:val="ro-RO"/>
              </w:rPr>
              <w:t>implicate in a</w:t>
            </w:r>
            <w:r w:rsidR="00D63541" w:rsidRPr="00EC54D8">
              <w:rPr>
                <w:rFonts w:ascii="Palatino Linotype" w:hAnsi="Palatino Linotype"/>
                <w:color w:val="000000"/>
                <w:lang w:val="ro-RO"/>
              </w:rPr>
              <w:t xml:space="preserve">ctivitati de educatie informala </w:t>
            </w:r>
            <w:r w:rsidR="00E24A64" w:rsidRPr="00EC54D8">
              <w:rPr>
                <w:rFonts w:ascii="Palatino Linotype" w:hAnsi="Palatino Linotype"/>
                <w:color w:val="000000"/>
                <w:lang w:val="ro-RO"/>
              </w:rPr>
              <w:t>si nonformala</w:t>
            </w:r>
            <w:r w:rsidR="005A3A9D" w:rsidRPr="00EC54D8">
              <w:rPr>
                <w:rFonts w:ascii="Palatino Linotype" w:hAnsi="Palatino Linotype"/>
                <w:color w:val="000000"/>
                <w:lang w:val="ro-RO"/>
              </w:rPr>
              <w:t xml:space="preserve"> a adultilor</w:t>
            </w:r>
            <w:r w:rsidR="00E24A64" w:rsidRPr="00EC54D8">
              <w:rPr>
                <w:rFonts w:ascii="Palatino Linotype" w:hAnsi="Palatino Linotype"/>
                <w:color w:val="000000"/>
                <w:lang w:val="ro-RO"/>
              </w:rPr>
              <w:t>, cu experienta in implementare</w:t>
            </w:r>
            <w:r w:rsidRPr="00EC54D8">
              <w:rPr>
                <w:rFonts w:ascii="Palatino Linotype" w:hAnsi="Palatino Linotype"/>
                <w:color w:val="000000"/>
                <w:lang w:val="ro-RO"/>
              </w:rPr>
              <w:t>a</w:t>
            </w:r>
            <w:r w:rsidR="00E24A64" w:rsidRPr="00EC54D8">
              <w:rPr>
                <w:rFonts w:ascii="Palatino Linotype" w:hAnsi="Palatino Linotype"/>
                <w:color w:val="000000"/>
                <w:lang w:val="ro-RO"/>
              </w:rPr>
              <w:t xml:space="preserve"> cu succes a cel putin 2 proiecte de mobilitati Erasmus+, in domeniul Educatiei Adultilor.</w:t>
            </w:r>
          </w:p>
        </w:tc>
        <w:tc>
          <w:tcPr>
            <w:tcW w:w="4318" w:type="dxa"/>
          </w:tcPr>
          <w:p w14:paraId="61080D60" w14:textId="0D5D1FB2" w:rsidR="004E31D8" w:rsidRPr="00EC54D8" w:rsidRDefault="004E31D8" w:rsidP="004E31D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</w:pP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-</w:t>
            </w:r>
            <w:r w:rsidR="00495EC2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 </w:t>
            </w:r>
            <w:r w:rsidRPr="00EC54D8">
              <w:rPr>
                <w:rStyle w:val="Strong"/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B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>iblioteci si muzee nationale, judetene sau municipale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 implicate in activitati de educatie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informala si nonformala pentru adulti:</w:t>
            </w:r>
          </w:p>
          <w:p w14:paraId="0CF603BB" w14:textId="4895B007" w:rsidR="004E31D8" w:rsidRPr="00EC54D8" w:rsidRDefault="004E31D8" w:rsidP="004E31D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</w:pP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>-</w:t>
            </w:r>
            <w:r w:rsidR="00495EC2"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 xml:space="preserve">Penitenciare - 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care deruleaza programe de reintegrare sociala a adultilor;</w:t>
            </w:r>
          </w:p>
          <w:p w14:paraId="54F9C6F8" w14:textId="0E7AD989" w:rsidR="004E31D8" w:rsidRDefault="004E31D8" w:rsidP="004E31D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</w:pP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>-</w:t>
            </w:r>
            <w:r w:rsidR="00495EC2"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 xml:space="preserve"> </w:t>
            </w:r>
            <w:r w:rsidRPr="00EC54D8">
              <w:rPr>
                <w:rFonts w:ascii="Palatino Linotype" w:hAnsi="Palatino Linotype"/>
                <w:b/>
                <w:bCs/>
                <w:color w:val="000000"/>
                <w:sz w:val="22"/>
                <w:szCs w:val="22"/>
                <w:lang w:val="ro-RO"/>
              </w:rPr>
              <w:t xml:space="preserve">Centre Judetene Resurse si Asistenta Educationala – </w:t>
            </w:r>
            <w:r w:rsidR="000A2E02"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care deruleaza activi</w:t>
            </w:r>
            <w:r w:rsidRPr="00EC54D8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tati de sustinere parentala si</w:t>
            </w:r>
            <w:r w:rsidR="00617362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 consiliere specifica adultilor</w:t>
            </w:r>
            <w:r w:rsidR="002D6290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>.</w:t>
            </w:r>
            <w:r w:rsidR="00617362">
              <w:rPr>
                <w:rFonts w:ascii="Palatino Linotype" w:hAnsi="Palatino Linotype"/>
                <w:color w:val="000000"/>
                <w:sz w:val="22"/>
                <w:szCs w:val="22"/>
                <w:lang w:val="ro-RO"/>
              </w:rPr>
              <w:t xml:space="preserve"> </w:t>
            </w:r>
          </w:p>
          <w:p w14:paraId="77254445" w14:textId="46C5B297" w:rsidR="007F71ED" w:rsidRPr="00EC54D8" w:rsidRDefault="007F71ED" w:rsidP="002D6290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lang w:val="ro-RO"/>
              </w:rPr>
            </w:pPr>
          </w:p>
        </w:tc>
      </w:tr>
    </w:tbl>
    <w:p w14:paraId="1D83322B" w14:textId="77777777" w:rsidR="00C33D61" w:rsidRPr="00EC54D8" w:rsidRDefault="00C33D61" w:rsidP="00C33D61">
      <w:pPr>
        <w:pStyle w:val="Default"/>
        <w:rPr>
          <w:rFonts w:ascii="Palatino Linotype" w:hAnsi="Palatino Linotype"/>
          <w:sz w:val="22"/>
          <w:szCs w:val="22"/>
          <w:lang w:val="ro-RO"/>
        </w:rPr>
      </w:pPr>
    </w:p>
    <w:sectPr w:rsidR="00C33D61" w:rsidRPr="00EC54D8" w:rsidSect="00D56E59">
      <w:footerReference w:type="default" r:id="rId6"/>
      <w:pgSz w:w="12240" w:h="15840"/>
      <w:pgMar w:top="1134" w:right="1134" w:bottom="567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3A556" w14:textId="77777777" w:rsidR="00FE22C8" w:rsidRDefault="00FE22C8" w:rsidP="00D56E59">
      <w:pPr>
        <w:spacing w:after="0" w:line="240" w:lineRule="auto"/>
      </w:pPr>
      <w:r>
        <w:separator/>
      </w:r>
    </w:p>
  </w:endnote>
  <w:endnote w:type="continuationSeparator" w:id="0">
    <w:p w14:paraId="14F901AE" w14:textId="77777777" w:rsidR="00FE22C8" w:rsidRDefault="00FE22C8" w:rsidP="00D5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392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65A1D" w14:textId="055C8E4C" w:rsidR="00D56E59" w:rsidRDefault="00D56E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0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8FC74F" w14:textId="77777777" w:rsidR="00D56E59" w:rsidRDefault="00D56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2BB51" w14:textId="77777777" w:rsidR="00FE22C8" w:rsidRDefault="00FE22C8" w:rsidP="00D56E59">
      <w:pPr>
        <w:spacing w:after="0" w:line="240" w:lineRule="auto"/>
      </w:pPr>
      <w:r>
        <w:separator/>
      </w:r>
    </w:p>
  </w:footnote>
  <w:footnote w:type="continuationSeparator" w:id="0">
    <w:p w14:paraId="26F3324F" w14:textId="77777777" w:rsidR="00FE22C8" w:rsidRDefault="00FE22C8" w:rsidP="00D56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4B"/>
    <w:rsid w:val="00042950"/>
    <w:rsid w:val="000A2E02"/>
    <w:rsid w:val="000C7CB5"/>
    <w:rsid w:val="0013426C"/>
    <w:rsid w:val="001647BA"/>
    <w:rsid w:val="001C1802"/>
    <w:rsid w:val="002B14CC"/>
    <w:rsid w:val="002D6290"/>
    <w:rsid w:val="003475E3"/>
    <w:rsid w:val="00441BBD"/>
    <w:rsid w:val="00495EC2"/>
    <w:rsid w:val="004B0A43"/>
    <w:rsid w:val="004E31D8"/>
    <w:rsid w:val="005A3A9D"/>
    <w:rsid w:val="00617362"/>
    <w:rsid w:val="007116EE"/>
    <w:rsid w:val="00787B67"/>
    <w:rsid w:val="007E1A72"/>
    <w:rsid w:val="007F71ED"/>
    <w:rsid w:val="008A2EBB"/>
    <w:rsid w:val="008B4A84"/>
    <w:rsid w:val="008D0067"/>
    <w:rsid w:val="009A1A77"/>
    <w:rsid w:val="009B79B6"/>
    <w:rsid w:val="00A67B85"/>
    <w:rsid w:val="00B67716"/>
    <w:rsid w:val="00B80FE8"/>
    <w:rsid w:val="00BB00D8"/>
    <w:rsid w:val="00BD1650"/>
    <w:rsid w:val="00C06E29"/>
    <w:rsid w:val="00C33D61"/>
    <w:rsid w:val="00C87228"/>
    <w:rsid w:val="00CB754B"/>
    <w:rsid w:val="00D1617A"/>
    <w:rsid w:val="00D56E59"/>
    <w:rsid w:val="00D63541"/>
    <w:rsid w:val="00DA0DC6"/>
    <w:rsid w:val="00DC08D2"/>
    <w:rsid w:val="00E24A64"/>
    <w:rsid w:val="00E76520"/>
    <w:rsid w:val="00EB6778"/>
    <w:rsid w:val="00EC54D8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FC69"/>
  <w15:chartTrackingRefBased/>
  <w15:docId w15:val="{60CBF5B8-70A1-42F2-8AC3-BB3EAA16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3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4A6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4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A6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59"/>
  </w:style>
  <w:style w:type="paragraph" w:styleId="Footer">
    <w:name w:val="footer"/>
    <w:basedOn w:val="Normal"/>
    <w:link w:val="FooterChar"/>
    <w:uiPriority w:val="99"/>
    <w:unhideWhenUsed/>
    <w:rsid w:val="00D56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Calota</dc:creator>
  <cp:keywords/>
  <dc:description/>
  <cp:lastModifiedBy>Monica Calota</cp:lastModifiedBy>
  <cp:revision>32</cp:revision>
  <cp:lastPrinted>2020-09-02T08:32:00Z</cp:lastPrinted>
  <dcterms:created xsi:type="dcterms:W3CDTF">2020-08-25T07:45:00Z</dcterms:created>
  <dcterms:modified xsi:type="dcterms:W3CDTF">2020-09-07T11:06:00Z</dcterms:modified>
</cp:coreProperties>
</file>