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4DD2" w14:textId="430CB02B" w:rsidR="003369A2" w:rsidRDefault="0049795F" w:rsidP="003369A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>Baremuri</w:t>
      </w:r>
      <w:proofErr w:type="spellEnd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 xml:space="preserve"> de </w:t>
      </w:r>
      <w:proofErr w:type="spellStart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>contributii</w:t>
      </w:r>
      <w:proofErr w:type="spellEnd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 xml:space="preserve"> pe </w:t>
      </w:r>
      <w:proofErr w:type="spellStart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>unitate</w:t>
      </w:r>
      <w:proofErr w:type="spellEnd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6E337B">
        <w:rPr>
          <w:rFonts w:ascii="Times New Roman" w:hAnsi="Times New Roman" w:cs="Times New Roman"/>
          <w:b/>
          <w:smallCaps/>
          <w:sz w:val="28"/>
          <w:szCs w:val="28"/>
        </w:rPr>
        <w:t>aplicabile</w:t>
      </w:r>
      <w:proofErr w:type="spellEnd"/>
      <w:r w:rsidR="004632C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mallCaps/>
          <w:sz w:val="28"/>
          <w:szCs w:val="28"/>
        </w:rPr>
        <w:t>- 201</w:t>
      </w:r>
      <w:r w:rsidR="00AE0B57">
        <w:rPr>
          <w:rFonts w:ascii="Times New Roman" w:hAnsi="Times New Roman" w:cs="Times New Roman"/>
          <w:b/>
          <w:smallCaps/>
          <w:sz w:val="28"/>
          <w:szCs w:val="28"/>
        </w:rPr>
        <w:t>9</w:t>
      </w:r>
    </w:p>
    <w:p w14:paraId="20A97AA7" w14:textId="752B746C" w:rsidR="0049795F" w:rsidRPr="00AA5FEE" w:rsidRDefault="0049795F" w:rsidP="003369A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AA5FE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Acțiunea-cheie</w:t>
      </w:r>
      <w:proofErr w:type="spellEnd"/>
      <w:r w:rsidRPr="00AA5FE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2 – </w:t>
      </w:r>
      <w:proofErr w:type="spellStart"/>
      <w:r w:rsidRPr="00AA5FE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Parteneriate</w:t>
      </w:r>
      <w:proofErr w:type="spellEnd"/>
      <w:r w:rsidRPr="00AA5FE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AA5FE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strategice</w:t>
      </w:r>
      <w:proofErr w:type="spellEnd"/>
    </w:p>
    <w:p w14:paraId="20D32ADE" w14:textId="77777777" w:rsidR="0049795F" w:rsidRPr="000F55CD" w:rsidRDefault="0049795F" w:rsidP="00336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EC4BC" w14:textId="34CBC91B" w:rsidR="00C01C43" w:rsidRPr="00961755" w:rsidRDefault="0049795F" w:rsidP="003369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Managementul</w:t>
      </w:r>
      <w:proofErr w:type="spellEnd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implementarea</w:t>
      </w:r>
      <w:proofErr w:type="spellEnd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proiectului</w:t>
      </w:r>
      <w:proofErr w:type="spellEnd"/>
    </w:p>
    <w:p w14:paraId="08EEEC73" w14:textId="77777777" w:rsidR="003369A2" w:rsidRPr="00961755" w:rsidRDefault="003369A2" w:rsidP="003369A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95F" w:rsidRPr="00961755" w14:paraId="3904BD1D" w14:textId="77777777" w:rsidTr="0049795F">
        <w:tc>
          <w:tcPr>
            <w:tcW w:w="9350" w:type="dxa"/>
          </w:tcPr>
          <w:p w14:paraId="18BA2AB2" w14:textId="2FEA4449" w:rsidR="0049795F" w:rsidRPr="00961755" w:rsidRDefault="0049795F">
            <w:pPr>
              <w:rPr>
                <w:sz w:val="24"/>
                <w:szCs w:val="24"/>
              </w:rPr>
            </w:pP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Contribuția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activitățile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organizației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coordonatoare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61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500 EUR </w:t>
            </w: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lună</w:t>
            </w:r>
            <w:proofErr w:type="spellEnd"/>
          </w:p>
        </w:tc>
      </w:tr>
      <w:tr w:rsidR="0049795F" w:rsidRPr="00961755" w14:paraId="460D57C7" w14:textId="77777777" w:rsidTr="00FC4779">
        <w:trPr>
          <w:trHeight w:val="683"/>
        </w:trPr>
        <w:tc>
          <w:tcPr>
            <w:tcW w:w="9350" w:type="dxa"/>
          </w:tcPr>
          <w:p w14:paraId="05D7E232" w14:textId="48C9442B" w:rsidR="0049795F" w:rsidRPr="00961755" w:rsidRDefault="0049795F" w:rsidP="00FC47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Contribuția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activitățile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celorlalte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organizații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1755"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250 EUR </w:t>
            </w: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lună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organizație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participantă</w:t>
            </w:r>
            <w:proofErr w:type="spellEnd"/>
          </w:p>
        </w:tc>
      </w:tr>
      <w:tr w:rsidR="0049795F" w:rsidRPr="00961755" w14:paraId="130806EE" w14:textId="77777777" w:rsidTr="0049795F">
        <w:tc>
          <w:tcPr>
            <w:tcW w:w="9350" w:type="dxa"/>
          </w:tcPr>
          <w:p w14:paraId="08ED4F4E" w14:textId="4465CA86" w:rsidR="0049795F" w:rsidRPr="00961755" w:rsidRDefault="0049795F" w:rsidP="00FC4779">
            <w:pPr>
              <w:spacing w:line="240" w:lineRule="auto"/>
              <w:rPr>
                <w:sz w:val="24"/>
                <w:szCs w:val="24"/>
              </w:rPr>
            </w:pP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Suma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maximă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cazul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participării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10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mulți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beneficiari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61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2750 EUR </w:t>
            </w: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lună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întreg</w:t>
            </w:r>
            <w:r w:rsidR="00FC4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</w:tr>
    </w:tbl>
    <w:p w14:paraId="033D0932" w14:textId="1619353D" w:rsidR="0049795F" w:rsidRPr="00961755" w:rsidRDefault="0049795F" w:rsidP="00FC4779">
      <w:pPr>
        <w:spacing w:after="0" w:line="240" w:lineRule="auto"/>
        <w:rPr>
          <w:sz w:val="24"/>
          <w:szCs w:val="24"/>
        </w:rPr>
      </w:pPr>
    </w:p>
    <w:p w14:paraId="601C3329" w14:textId="59D45DE7" w:rsidR="0049795F" w:rsidRPr="00961755" w:rsidRDefault="0049795F" w:rsidP="00FC4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Reuniuni</w:t>
      </w:r>
      <w:proofErr w:type="spellEnd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transnaționale</w:t>
      </w:r>
      <w:proofErr w:type="spellEnd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proiect</w:t>
      </w:r>
      <w:proofErr w:type="spellEnd"/>
    </w:p>
    <w:p w14:paraId="43235211" w14:textId="77777777" w:rsidR="00961755" w:rsidRPr="00961755" w:rsidRDefault="00961755" w:rsidP="0096175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95F" w:rsidRPr="00961755" w14:paraId="56A384BB" w14:textId="77777777" w:rsidTr="0049795F">
        <w:tc>
          <w:tcPr>
            <w:tcW w:w="9350" w:type="dxa"/>
          </w:tcPr>
          <w:p w14:paraId="1DCCD8BD" w14:textId="08B866BF" w:rsidR="0049795F" w:rsidRPr="00961755" w:rsidRDefault="0049795F">
            <w:pPr>
              <w:rPr>
                <w:sz w:val="24"/>
                <w:szCs w:val="24"/>
              </w:rPr>
            </w:pP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1999 KM: </w:t>
            </w:r>
            <w:r w:rsidRPr="00961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575 EUR </w:t>
            </w: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participant /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reuniune</w:t>
            </w:r>
            <w:proofErr w:type="spellEnd"/>
          </w:p>
        </w:tc>
      </w:tr>
      <w:tr w:rsidR="0049795F" w:rsidRPr="00961755" w14:paraId="43A3D3BC" w14:textId="77777777" w:rsidTr="0049795F">
        <w:tc>
          <w:tcPr>
            <w:tcW w:w="9350" w:type="dxa"/>
          </w:tcPr>
          <w:p w14:paraId="5A27CB01" w14:textId="51702E66" w:rsidR="0049795F" w:rsidRPr="00961755" w:rsidRDefault="0049795F">
            <w:pPr>
              <w:rPr>
                <w:sz w:val="24"/>
                <w:szCs w:val="24"/>
              </w:rPr>
            </w:pP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2000 KM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</w:t>
            </w:r>
            <w:proofErr w:type="spellEnd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617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760 EUR </w:t>
            </w:r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participant / </w:t>
            </w:r>
            <w:proofErr w:type="spellStart"/>
            <w:r w:rsidRPr="0096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reuniune</w:t>
            </w:r>
            <w:proofErr w:type="spellEnd"/>
          </w:p>
        </w:tc>
      </w:tr>
    </w:tbl>
    <w:p w14:paraId="2F992BF0" w14:textId="77777777" w:rsidR="00961755" w:rsidRPr="00961755" w:rsidRDefault="00961755" w:rsidP="00497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AD140" w14:textId="22376E3B" w:rsidR="0049795F" w:rsidRPr="00961755" w:rsidRDefault="0049795F" w:rsidP="00FC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>Nota bene</w:t>
      </w:r>
      <w:r w:rsidRPr="0096175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deplasare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acoperă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drumul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dus-întors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8BA4BBC" w14:textId="77777777" w:rsidR="0049795F" w:rsidRPr="00961755" w:rsidRDefault="0049795F" w:rsidP="00497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F829B6" w14:textId="58BA6C6C" w:rsidR="0049795F" w:rsidRPr="00961755" w:rsidRDefault="0049795F" w:rsidP="004979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>Rezultate</w:t>
      </w:r>
      <w:proofErr w:type="spellEnd"/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proofErr w:type="spellStart"/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>produse</w:t>
      </w:r>
      <w:proofErr w:type="spellEnd"/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>intelectuale</w:t>
      </w:r>
      <w:proofErr w:type="spellEnd"/>
    </w:p>
    <w:p w14:paraId="78C28021" w14:textId="4AD401DC" w:rsidR="0049795F" w:rsidRPr="0049795F" w:rsidRDefault="004130D8" w:rsidP="004130D8">
      <w:pPr>
        <w:pStyle w:val="ListParagraph"/>
        <w:spacing w:after="0"/>
        <w:ind w:left="6480"/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</w:pPr>
      <w:r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Suma pe </w:t>
      </w:r>
      <w:proofErr w:type="spellStart"/>
      <w:r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>zi</w:t>
      </w:r>
      <w:proofErr w:type="spellEnd"/>
      <w:r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 </w:t>
      </w:r>
      <w:proofErr w:type="spellStart"/>
      <w:r w:rsidR="002807C7" w:rsidRPr="002807C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î</w:t>
      </w:r>
      <w:r w:rsidRPr="002807C7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n</w:t>
      </w:r>
      <w:proofErr w:type="spellEnd"/>
      <w:r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1547"/>
        <w:gridCol w:w="1627"/>
        <w:gridCol w:w="1233"/>
        <w:gridCol w:w="1372"/>
      </w:tblGrid>
      <w:tr w:rsidR="0049795F" w14:paraId="7B84EF12" w14:textId="77777777" w:rsidTr="00E779BC">
        <w:trPr>
          <w:trHeight w:val="1025"/>
        </w:trPr>
        <w:tc>
          <w:tcPr>
            <w:tcW w:w="3571" w:type="dxa"/>
            <w:shd w:val="clear" w:color="auto" w:fill="C9C9C9" w:themeFill="accent3" w:themeFillTint="99"/>
          </w:tcPr>
          <w:p w14:paraId="1CA02E38" w14:textId="77777777" w:rsidR="00C9243C" w:rsidRPr="00E779BC" w:rsidRDefault="00C9243C" w:rsidP="003369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438DD2B5" w14:textId="4B4B2390" w:rsidR="0049795F" w:rsidRPr="00E779BC" w:rsidRDefault="0049795F" w:rsidP="003369A2">
            <w:pPr>
              <w:spacing w:after="0"/>
              <w:jc w:val="center"/>
            </w:pPr>
            <w:proofErr w:type="spellStart"/>
            <w:r w:rsidRPr="00E779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Ţări</w:t>
            </w:r>
            <w:proofErr w:type="spellEnd"/>
            <w:r w:rsidRPr="00E779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ale </w:t>
            </w:r>
            <w:proofErr w:type="spellStart"/>
            <w:r w:rsidRPr="00E779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/>
              </w:rPr>
              <w:t>Programului</w:t>
            </w:r>
            <w:proofErr w:type="spellEnd"/>
          </w:p>
        </w:tc>
        <w:tc>
          <w:tcPr>
            <w:tcW w:w="1547" w:type="dxa"/>
            <w:shd w:val="clear" w:color="auto" w:fill="C9C9C9" w:themeFill="accent3" w:themeFillTint="99"/>
          </w:tcPr>
          <w:p w14:paraId="706B202F" w14:textId="77777777" w:rsidR="00C9243C" w:rsidRPr="00E779BC" w:rsidRDefault="00C9243C" w:rsidP="003369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32D9464B" w14:textId="048B55E7" w:rsidR="0049795F" w:rsidRPr="00E779BC" w:rsidRDefault="0049795F" w:rsidP="003369A2">
            <w:pPr>
              <w:spacing w:after="0"/>
              <w:jc w:val="center"/>
            </w:pPr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Manager</w:t>
            </w:r>
          </w:p>
        </w:tc>
        <w:tc>
          <w:tcPr>
            <w:tcW w:w="1627" w:type="dxa"/>
            <w:shd w:val="clear" w:color="auto" w:fill="C9C9C9" w:themeFill="accent3" w:themeFillTint="99"/>
          </w:tcPr>
          <w:p w14:paraId="4884AA8C" w14:textId="77777777" w:rsidR="0049795F" w:rsidRPr="00E779BC" w:rsidRDefault="0049795F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Profesor</w:t>
            </w:r>
            <w:proofErr w:type="spellEnd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/ Formator /</w:t>
            </w: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Cercetător</w:t>
            </w:r>
            <w:proofErr w:type="spellEnd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/</w:t>
            </w:r>
          </w:p>
          <w:p w14:paraId="546A6B3C" w14:textId="248FAB88" w:rsidR="0049795F" w:rsidRPr="00E779BC" w:rsidRDefault="0049795F" w:rsidP="003369A2">
            <w:pPr>
              <w:spacing w:after="0"/>
              <w:jc w:val="center"/>
            </w:pP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Lucrător</w:t>
            </w:r>
            <w:proofErr w:type="spellEnd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tineret</w:t>
            </w:r>
            <w:proofErr w:type="spellEnd"/>
          </w:p>
        </w:tc>
        <w:tc>
          <w:tcPr>
            <w:tcW w:w="1233" w:type="dxa"/>
            <w:shd w:val="clear" w:color="auto" w:fill="C9C9C9" w:themeFill="accent3" w:themeFillTint="99"/>
          </w:tcPr>
          <w:p w14:paraId="23B82BD2" w14:textId="77777777" w:rsidR="00C9243C" w:rsidRPr="00E779BC" w:rsidRDefault="00C9243C" w:rsidP="003369A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11A0BB49" w14:textId="58BE9DCA" w:rsidR="0049795F" w:rsidRPr="00E779BC" w:rsidRDefault="0049795F" w:rsidP="003369A2">
            <w:pPr>
              <w:spacing w:after="0"/>
              <w:jc w:val="center"/>
            </w:pP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Tehnician</w:t>
            </w:r>
            <w:proofErr w:type="spellEnd"/>
          </w:p>
        </w:tc>
        <w:tc>
          <w:tcPr>
            <w:tcW w:w="1372" w:type="dxa"/>
            <w:shd w:val="clear" w:color="auto" w:fill="C9C9C9" w:themeFill="accent3" w:themeFillTint="99"/>
          </w:tcPr>
          <w:p w14:paraId="23D91162" w14:textId="77777777" w:rsidR="00C9243C" w:rsidRPr="00E779BC" w:rsidRDefault="00C9243C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70AA22D3" w14:textId="6B75DE2B" w:rsidR="0049795F" w:rsidRPr="00E779BC" w:rsidRDefault="0049795F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Personal</w:t>
            </w:r>
          </w:p>
          <w:p w14:paraId="5E3D94DE" w14:textId="4A06F6C2" w:rsidR="0049795F" w:rsidRPr="00E779BC" w:rsidRDefault="0049795F" w:rsidP="003369A2">
            <w:pPr>
              <w:spacing w:after="0"/>
              <w:jc w:val="center"/>
            </w:pPr>
            <w:proofErr w:type="spellStart"/>
            <w:r w:rsidRPr="00E779B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administrativ</w:t>
            </w:r>
            <w:proofErr w:type="spellEnd"/>
          </w:p>
        </w:tc>
      </w:tr>
      <w:tr w:rsidR="0049795F" w14:paraId="4DA37F24" w14:textId="77777777" w:rsidTr="003369A2">
        <w:trPr>
          <w:trHeight w:val="692"/>
        </w:trPr>
        <w:tc>
          <w:tcPr>
            <w:tcW w:w="3571" w:type="dxa"/>
          </w:tcPr>
          <w:p w14:paraId="472C6427" w14:textId="77777777" w:rsidR="004130D8" w:rsidRPr="00917428" w:rsidRDefault="004130D8" w:rsidP="0041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Danemarca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Irlanda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Luxemburg,</w:t>
            </w:r>
          </w:p>
          <w:p w14:paraId="35D4915B" w14:textId="1190FC2F" w:rsidR="0049795F" w:rsidRPr="004576C2" w:rsidRDefault="004130D8" w:rsidP="0045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Olanda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Austria,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Suedia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</w:t>
            </w:r>
            <w:r w:rsid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Liechtenstein,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Norvegia</w:t>
            </w:r>
            <w:proofErr w:type="spellEnd"/>
          </w:p>
        </w:tc>
        <w:tc>
          <w:tcPr>
            <w:tcW w:w="1547" w:type="dxa"/>
          </w:tcPr>
          <w:p w14:paraId="36D927CD" w14:textId="730087D2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627" w:type="dxa"/>
          </w:tcPr>
          <w:p w14:paraId="43D8B1D9" w14:textId="69C874FD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33" w:type="dxa"/>
          </w:tcPr>
          <w:p w14:paraId="6B2BAB85" w14:textId="51E50E28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72" w:type="dxa"/>
          </w:tcPr>
          <w:p w14:paraId="055FF76B" w14:textId="483494FE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157</w:t>
            </w:r>
          </w:p>
        </w:tc>
      </w:tr>
      <w:tr w:rsidR="0049795F" w14:paraId="7F6FEFDE" w14:textId="77777777" w:rsidTr="0049795F">
        <w:tc>
          <w:tcPr>
            <w:tcW w:w="3571" w:type="dxa"/>
          </w:tcPr>
          <w:p w14:paraId="5E80A7B0" w14:textId="12429710" w:rsidR="004130D8" w:rsidRPr="00917428" w:rsidRDefault="004130D8" w:rsidP="0041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B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elgia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Germania,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Franța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Italia,</w:t>
            </w:r>
          </w:p>
          <w:p w14:paraId="1451558F" w14:textId="08ADE54E" w:rsidR="0049795F" w:rsidRDefault="004130D8" w:rsidP="004130D8"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Finlanda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Marea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Britanie,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Islanda</w:t>
            </w:r>
            <w:proofErr w:type="spellEnd"/>
          </w:p>
        </w:tc>
        <w:tc>
          <w:tcPr>
            <w:tcW w:w="1547" w:type="dxa"/>
          </w:tcPr>
          <w:p w14:paraId="0F4BFB63" w14:textId="45DC0440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627" w:type="dxa"/>
          </w:tcPr>
          <w:p w14:paraId="70F7AD6C" w14:textId="0BC81E53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33" w:type="dxa"/>
          </w:tcPr>
          <w:p w14:paraId="68C50BBB" w14:textId="7CADC286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72" w:type="dxa"/>
          </w:tcPr>
          <w:p w14:paraId="6A5FFCBE" w14:textId="3836B752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131</w:t>
            </w:r>
          </w:p>
        </w:tc>
      </w:tr>
      <w:tr w:rsidR="0049795F" w14:paraId="11AB9669" w14:textId="77777777" w:rsidTr="0049795F">
        <w:tc>
          <w:tcPr>
            <w:tcW w:w="3571" w:type="dxa"/>
          </w:tcPr>
          <w:p w14:paraId="1B68B995" w14:textId="77777777" w:rsidR="004130D8" w:rsidRPr="00917428" w:rsidRDefault="004130D8" w:rsidP="0041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Cehă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Grecia,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Spania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</w:t>
            </w:r>
          </w:p>
          <w:p w14:paraId="0452189B" w14:textId="1BA450C4" w:rsidR="0049795F" w:rsidRDefault="004130D8" w:rsidP="004130D8"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Cipru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Malta,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Portugalia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Slovenia</w:t>
            </w:r>
          </w:p>
        </w:tc>
        <w:tc>
          <w:tcPr>
            <w:tcW w:w="1547" w:type="dxa"/>
          </w:tcPr>
          <w:p w14:paraId="5C8696A6" w14:textId="7B7A96DF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27" w:type="dxa"/>
          </w:tcPr>
          <w:p w14:paraId="324E3BD1" w14:textId="2680D1BA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33" w:type="dxa"/>
          </w:tcPr>
          <w:p w14:paraId="7E598EC6" w14:textId="2B465AE9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72" w:type="dxa"/>
          </w:tcPr>
          <w:p w14:paraId="4CC73791" w14:textId="1F2713ED" w:rsidR="0049795F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78</w:t>
            </w:r>
          </w:p>
        </w:tc>
      </w:tr>
      <w:tr w:rsidR="004130D8" w14:paraId="17178747" w14:textId="77777777" w:rsidTr="00153E42">
        <w:trPr>
          <w:trHeight w:val="962"/>
        </w:trPr>
        <w:tc>
          <w:tcPr>
            <w:tcW w:w="3571" w:type="dxa"/>
          </w:tcPr>
          <w:p w14:paraId="606864DB" w14:textId="0AC4413A" w:rsidR="004130D8" w:rsidRPr="003369A2" w:rsidRDefault="004130D8" w:rsidP="00D473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369A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Bulgaria, Estonia, </w:t>
            </w:r>
            <w:proofErr w:type="spellStart"/>
            <w:r w:rsidRPr="003369A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Croația</w:t>
            </w:r>
            <w:proofErr w:type="spellEnd"/>
            <w:r w:rsidRPr="003369A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4576C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369A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Letonia</w:t>
            </w:r>
            <w:proofErr w:type="spellEnd"/>
            <w:r w:rsidRPr="003369A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4576C2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369A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Lituania</w:t>
            </w:r>
            <w:proofErr w:type="spellEnd"/>
            <w:r w:rsidRPr="003369A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369A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Ungaria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Polonia,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România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Slovacia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Macedoni</w:t>
            </w:r>
            <w:r w:rsidR="0056291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a de </w:t>
            </w:r>
            <w:r w:rsidR="00172BA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</w:t>
            </w:r>
            <w:bookmarkStart w:id="0" w:name="_GoBack"/>
            <w:bookmarkEnd w:id="0"/>
            <w:r w:rsidR="0056291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ord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r w:rsidR="0056291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Serbia,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Turcia</w:t>
            </w:r>
            <w:proofErr w:type="spellEnd"/>
          </w:p>
        </w:tc>
        <w:tc>
          <w:tcPr>
            <w:tcW w:w="1547" w:type="dxa"/>
          </w:tcPr>
          <w:p w14:paraId="1FF21D4C" w14:textId="20A81204" w:rsidR="004130D8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27" w:type="dxa"/>
          </w:tcPr>
          <w:p w14:paraId="265AAA21" w14:textId="105950F4" w:rsidR="004130D8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33" w:type="dxa"/>
          </w:tcPr>
          <w:p w14:paraId="7F3D6C55" w14:textId="44557C84" w:rsidR="004130D8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2" w:type="dxa"/>
          </w:tcPr>
          <w:p w14:paraId="7271E97E" w14:textId="15A195E7" w:rsidR="004130D8" w:rsidRPr="00FC4779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FC4779">
              <w:rPr>
                <w:rFonts w:ascii="Times New Roman" w:hAnsi="Times New Roman" w:cs="Times New Roman"/>
              </w:rPr>
              <w:t>39</w:t>
            </w:r>
          </w:p>
        </w:tc>
      </w:tr>
    </w:tbl>
    <w:p w14:paraId="590D8098" w14:textId="4B7BFF69" w:rsidR="0049795F" w:rsidRDefault="00562918">
      <w:r>
        <w:t xml:space="preserve"> </w:t>
      </w:r>
    </w:p>
    <w:p w14:paraId="0D15D639" w14:textId="77777777" w:rsidR="00D473B4" w:rsidRDefault="00C9243C" w:rsidP="00E779BC">
      <w:pPr>
        <w:spacing w:after="0"/>
      </w:pPr>
      <w:r>
        <w:tab/>
      </w:r>
      <w:r>
        <w:tab/>
      </w:r>
      <w:r>
        <w:tab/>
      </w:r>
      <w:r>
        <w:tab/>
      </w:r>
      <w:r w:rsidR="00E779BC">
        <w:t xml:space="preserve">                                                                                             </w:t>
      </w:r>
    </w:p>
    <w:p w14:paraId="516D92A0" w14:textId="0E041E4B" w:rsidR="00C9243C" w:rsidRPr="00E779BC" w:rsidRDefault="00D473B4" w:rsidP="00E779BC">
      <w:pPr>
        <w:spacing w:after="0"/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</w:pPr>
      <w:r>
        <w:lastRenderedPageBreak/>
        <w:t xml:space="preserve">                                                                                                                                                      </w:t>
      </w:r>
      <w:r w:rsidR="00E779BC">
        <w:t xml:space="preserve"> </w:t>
      </w:r>
      <w:r w:rsidR="00C9243C" w:rsidRPr="00E779BC"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Suma pe </w:t>
      </w:r>
      <w:proofErr w:type="spellStart"/>
      <w:r w:rsidR="00C9243C" w:rsidRPr="00E779BC"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>zi</w:t>
      </w:r>
      <w:proofErr w:type="spellEnd"/>
      <w:r w:rsidR="00C9243C" w:rsidRPr="00E779BC"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 </w:t>
      </w:r>
      <w:proofErr w:type="spellStart"/>
      <w:r w:rsidR="002807C7" w:rsidRPr="002807C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î</w:t>
      </w:r>
      <w:r w:rsidR="00C9243C" w:rsidRPr="002807C7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n</w:t>
      </w:r>
      <w:proofErr w:type="spellEnd"/>
      <w:r w:rsidR="00C9243C" w:rsidRPr="00E779BC">
        <w:rPr>
          <w:rFonts w:ascii="Times New Roman" w:eastAsia="SimSun" w:hAnsi="Times New Roman" w:cs="Times New Roman"/>
          <w:b/>
          <w:snapToGrid w:val="0"/>
          <w:kern w:val="3"/>
          <w:lang w:eastAsia="zh-CN"/>
        </w:rPr>
        <w:t xml:space="preserve"> EUR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1321"/>
        <w:gridCol w:w="1379"/>
      </w:tblGrid>
      <w:tr w:rsidR="00E779BC" w14:paraId="0F36ED92" w14:textId="77777777" w:rsidTr="00E779BC">
        <w:trPr>
          <w:trHeight w:val="1142"/>
        </w:trPr>
        <w:tc>
          <w:tcPr>
            <w:tcW w:w="4585" w:type="dxa"/>
            <w:shd w:val="clear" w:color="auto" w:fill="D9D9D9" w:themeFill="background1" w:themeFillShade="D9"/>
          </w:tcPr>
          <w:p w14:paraId="25609044" w14:textId="77777777" w:rsidR="00C9243C" w:rsidRDefault="00C9243C" w:rsidP="0033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B1B09D" w14:textId="4819EB31" w:rsidR="003369A2" w:rsidRPr="003369A2" w:rsidRDefault="003369A2" w:rsidP="0033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Ţări</w:t>
            </w:r>
            <w:proofErr w:type="spellEnd"/>
            <w:r w:rsidRPr="003369A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369A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participante</w:t>
            </w:r>
            <w:proofErr w:type="spellEnd"/>
            <w:r w:rsidRPr="003369A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la Program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BA755D1" w14:textId="77777777" w:rsidR="00C9243C" w:rsidRDefault="00C9243C" w:rsidP="003369A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51D12AE3" w14:textId="597C9685" w:rsidR="003369A2" w:rsidRDefault="003369A2" w:rsidP="003369A2">
            <w:pPr>
              <w:jc w:val="center"/>
            </w:pP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Manager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C22B77A" w14:textId="77777777" w:rsidR="003369A2" w:rsidRPr="00917428" w:rsidRDefault="003369A2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Profesor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Formator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/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Cercetător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/</w:t>
            </w:r>
          </w:p>
          <w:p w14:paraId="6067149D" w14:textId="4AE59691" w:rsidR="003369A2" w:rsidRDefault="003369A2" w:rsidP="00A56562">
            <w:pPr>
              <w:spacing w:after="0"/>
              <w:jc w:val="center"/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Lucrător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tineret</w:t>
            </w:r>
            <w:proofErr w:type="spellEnd"/>
          </w:p>
        </w:tc>
        <w:tc>
          <w:tcPr>
            <w:tcW w:w="1321" w:type="dxa"/>
            <w:shd w:val="clear" w:color="auto" w:fill="D9D9D9" w:themeFill="background1" w:themeFillShade="D9"/>
          </w:tcPr>
          <w:p w14:paraId="324A9D6E" w14:textId="77777777" w:rsidR="00C9243C" w:rsidRDefault="00C9243C" w:rsidP="003369A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6D8EB62E" w14:textId="7D94032C" w:rsidR="003369A2" w:rsidRDefault="003369A2" w:rsidP="003369A2">
            <w:pPr>
              <w:jc w:val="center"/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Tehnician</w:t>
            </w:r>
            <w:proofErr w:type="spellEnd"/>
          </w:p>
        </w:tc>
        <w:tc>
          <w:tcPr>
            <w:tcW w:w="1379" w:type="dxa"/>
            <w:shd w:val="clear" w:color="auto" w:fill="D9D9D9" w:themeFill="background1" w:themeFillShade="D9"/>
          </w:tcPr>
          <w:p w14:paraId="03744138" w14:textId="77777777" w:rsidR="00C9243C" w:rsidRDefault="00C9243C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630C7D1E" w14:textId="738654E8" w:rsidR="003369A2" w:rsidRPr="00917428" w:rsidRDefault="003369A2" w:rsidP="003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Perso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al</w:t>
            </w:r>
          </w:p>
          <w:p w14:paraId="16EFF92D" w14:textId="7128D391" w:rsidR="003369A2" w:rsidRDefault="003369A2" w:rsidP="003369A2">
            <w:pPr>
              <w:jc w:val="center"/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administrativ</w:t>
            </w:r>
            <w:proofErr w:type="spellEnd"/>
          </w:p>
        </w:tc>
      </w:tr>
      <w:tr w:rsidR="00E779BC" w14:paraId="75326488" w14:textId="77777777" w:rsidTr="00E779BC">
        <w:trPr>
          <w:trHeight w:val="800"/>
        </w:trPr>
        <w:tc>
          <w:tcPr>
            <w:tcW w:w="4585" w:type="dxa"/>
          </w:tcPr>
          <w:p w14:paraId="4944B2AF" w14:textId="060D97B8" w:rsidR="003369A2" w:rsidRDefault="00A56562" w:rsidP="00A56562">
            <w:pPr>
              <w:spacing w:after="0"/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Australia, Canada,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Kuweit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Macao, Monaco,</w:t>
            </w:r>
            <w:r w:rsidR="00D473B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Qatar, San Marino,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Elveția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Unite ale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Americii</w:t>
            </w:r>
            <w:proofErr w:type="spellEnd"/>
          </w:p>
        </w:tc>
        <w:tc>
          <w:tcPr>
            <w:tcW w:w="1440" w:type="dxa"/>
          </w:tcPr>
          <w:p w14:paraId="6B87C9B3" w14:textId="0664201A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40" w:type="dxa"/>
          </w:tcPr>
          <w:p w14:paraId="5351C7F8" w14:textId="78D91F64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21" w:type="dxa"/>
          </w:tcPr>
          <w:p w14:paraId="03715D53" w14:textId="1AFFEB6F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79" w:type="dxa"/>
          </w:tcPr>
          <w:p w14:paraId="2F15DFAB" w14:textId="1833070D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157</w:t>
            </w:r>
          </w:p>
        </w:tc>
      </w:tr>
      <w:tr w:rsidR="00E779BC" w14:paraId="5AAA69EA" w14:textId="77777777" w:rsidTr="00E779BC">
        <w:tc>
          <w:tcPr>
            <w:tcW w:w="4585" w:type="dxa"/>
          </w:tcPr>
          <w:p w14:paraId="2947A533" w14:textId="6FB16A88" w:rsidR="003369A2" w:rsidRDefault="00A56562"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Andorra, Brunei,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Japonia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Noua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Zeelandă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Singapore,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Emiratele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Arabe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Unite,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Statul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Vatican</w:t>
            </w:r>
          </w:p>
        </w:tc>
        <w:tc>
          <w:tcPr>
            <w:tcW w:w="1440" w:type="dxa"/>
          </w:tcPr>
          <w:p w14:paraId="3C996FAB" w14:textId="78FE5D0C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40" w:type="dxa"/>
          </w:tcPr>
          <w:p w14:paraId="655DBA4D" w14:textId="3137F5F5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21" w:type="dxa"/>
          </w:tcPr>
          <w:p w14:paraId="57C10B3D" w14:textId="6E49F97F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79" w:type="dxa"/>
          </w:tcPr>
          <w:p w14:paraId="23D91940" w14:textId="612B0E07" w:rsidR="003369A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131</w:t>
            </w:r>
          </w:p>
        </w:tc>
      </w:tr>
      <w:tr w:rsidR="00A56562" w14:paraId="1C8DFD34" w14:textId="77777777" w:rsidTr="002807C7">
        <w:trPr>
          <w:trHeight w:val="773"/>
        </w:trPr>
        <w:tc>
          <w:tcPr>
            <w:tcW w:w="4585" w:type="dxa"/>
          </w:tcPr>
          <w:p w14:paraId="57A801A1" w14:textId="77777777" w:rsidR="00A56562" w:rsidRP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Bahamas, Bahrain, </w:t>
            </w:r>
            <w:proofErr w:type="spellStart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Guineea</w:t>
            </w:r>
            <w:proofErr w:type="spellEnd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Ecuatorială</w:t>
            </w:r>
            <w:proofErr w:type="spellEnd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Hong Kong, Israel, </w:t>
            </w:r>
            <w:proofErr w:type="spellStart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Coreea</w:t>
            </w:r>
            <w:proofErr w:type="spellEnd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Sud, Oman, Arabia</w:t>
            </w:r>
          </w:p>
          <w:p w14:paraId="53889CDD" w14:textId="635368B5" w:rsidR="00A56562" w:rsidRDefault="00A56562" w:rsidP="00D473B4">
            <w:pPr>
              <w:spacing w:after="0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Saudită</w:t>
            </w:r>
            <w:proofErr w:type="spellEnd"/>
            <w:r w:rsidRPr="00A5656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Taiwan</w:t>
            </w:r>
          </w:p>
        </w:tc>
        <w:tc>
          <w:tcPr>
            <w:tcW w:w="1440" w:type="dxa"/>
          </w:tcPr>
          <w:p w14:paraId="3AF6B9EE" w14:textId="487D636E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40" w:type="dxa"/>
          </w:tcPr>
          <w:p w14:paraId="2647ABAA" w14:textId="61ABB1AF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21" w:type="dxa"/>
          </w:tcPr>
          <w:p w14:paraId="2691682F" w14:textId="5C306F5E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79" w:type="dxa"/>
          </w:tcPr>
          <w:p w14:paraId="33569B3B" w14:textId="06C453BB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78</w:t>
            </w:r>
          </w:p>
        </w:tc>
      </w:tr>
      <w:tr w:rsidR="00A56562" w14:paraId="2DC02019" w14:textId="77777777" w:rsidTr="00E779BC">
        <w:tc>
          <w:tcPr>
            <w:tcW w:w="4585" w:type="dxa"/>
          </w:tcPr>
          <w:p w14:paraId="447EB4FC" w14:textId="77777777" w:rsid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Afganistan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Albania, Algeria, Angola, Antigua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Barbuda, Argentina, Armenia,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Azerbaidjan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Bangladesh, Barbados, Chile, Belarus, Belize,</w:t>
            </w:r>
          </w:p>
          <w:p w14:paraId="4BF20535" w14:textId="77777777" w:rsid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Benin, Bhutan, Bolivia, Bosnia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Herțegovina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Botswana,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Brazilia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Burkina Faso, Burundi,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Cambodgia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Camerun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Capul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Verde,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Republica</w:t>
            </w:r>
            <w:proofErr w:type="spellEnd"/>
          </w:p>
          <w:p w14:paraId="1EBE9E0B" w14:textId="77777777" w:rsid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Centrafricană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Ciad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China, Columbia,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Comore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Congo (Brazzaville), Congo (Kinshasa),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Insulele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Cook, Costa Rica, Cuba,</w:t>
            </w:r>
          </w:p>
          <w:p w14:paraId="11C1D308" w14:textId="77777777" w:rsid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Djibouti, Dominica,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Dominicană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Timorul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Est, Ecuador,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Egipt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El Salvador,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Eritreea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Etiopia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Fiji, Gabon, Gambia, Georgia, Ghana, Grenada, Guatemala,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Guineea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Guineea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-Bissau, Guyana, Haiti, Honduras, India,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Indonezia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Iran,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Irak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Coasta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Fildeș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Jamaica,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Iordania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Kazahstan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Kenya, Kiribati,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Coreea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de Nord, Kosovo,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Kîrgîzstan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Laos,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Liban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Lesotho, Liberia,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Libia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Madagascar, Malawi,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Malaezia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</w:t>
            </w:r>
          </w:p>
          <w:p w14:paraId="53C994E0" w14:textId="42E1A9FC" w:rsid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Maldive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Mali,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Insulele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Marshall, Mauritania, Mauritius,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Mexic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Micronezia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Moldova, Mongolia,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Muntenegru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Maroc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Mozambic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Myanmar, Namibia, Nauru, Nepal, Nicaragua, Niger, Nigeria, Niue, Pakistan, Palau,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Palestina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Panama, Papua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Noua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Guinee, Paraguay, Peru,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Filipine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Federația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Rusă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Rwanda, Samoa, Sao Tome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Principe, Senegal, Seychelles, Sierra Leone,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Insulele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Solomon, Somalia, Africa de Sud, Sri</w:t>
            </w:r>
          </w:p>
          <w:p w14:paraId="6F5CF348" w14:textId="77612D56" w:rsidR="00A56562" w:rsidRPr="00A56562" w:rsidRDefault="00A56562" w:rsidP="00A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Lanka, St Lucia,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Sfântul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Vincent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Grenadine, St Kitts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Nevis, Sudan, Suriname, Swaziland,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Siria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Tadjikistan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Tanzania,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Thailanda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Togo, Tonga, Trinidad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Tobago, Tunisia, Turkmenistan, Tuvalu, Uganda,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Ucraina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Uruguay, Uzbekistan, Vanuatu, Venezuela, Vietnam, Yemen, Zambia, Zimbabwe</w:t>
            </w:r>
          </w:p>
        </w:tc>
        <w:tc>
          <w:tcPr>
            <w:tcW w:w="1440" w:type="dxa"/>
          </w:tcPr>
          <w:p w14:paraId="230EF9A4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EF61183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3137124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1F629B0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0B117669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4E61806E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5E0A6BF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BEDF974" w14:textId="0D88D85A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</w:tcPr>
          <w:p w14:paraId="44FB3780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DF7529B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63B8F19B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7AA659AD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41530E3F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05EDF02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67C49BD2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387D159" w14:textId="629E237F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21" w:type="dxa"/>
          </w:tcPr>
          <w:p w14:paraId="571AF302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7984A0B0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0493EED0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B2592A3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3A87621B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7585B0A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FE75E8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1C7726FD" w14:textId="24D6CF9C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9" w:type="dxa"/>
          </w:tcPr>
          <w:p w14:paraId="1B1D8599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158C29DA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33400B2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69F4A43E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6A2D055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1E83BF22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52E54266" w14:textId="77777777" w:rsidR="002807C7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</w:p>
          <w:p w14:paraId="221F81B7" w14:textId="3F484754" w:rsidR="00A56562" w:rsidRPr="004576C2" w:rsidRDefault="002807C7" w:rsidP="002807C7">
            <w:pPr>
              <w:jc w:val="center"/>
              <w:rPr>
                <w:rFonts w:ascii="Times New Roman" w:hAnsi="Times New Roman" w:cs="Times New Roman"/>
              </w:rPr>
            </w:pPr>
            <w:r w:rsidRPr="004576C2">
              <w:rPr>
                <w:rFonts w:ascii="Times New Roman" w:hAnsi="Times New Roman" w:cs="Times New Roman"/>
              </w:rPr>
              <w:t>39</w:t>
            </w:r>
          </w:p>
        </w:tc>
      </w:tr>
    </w:tbl>
    <w:p w14:paraId="631B4495" w14:textId="16AA379A" w:rsidR="003369A2" w:rsidRDefault="003369A2"/>
    <w:p w14:paraId="1B23D0BC" w14:textId="5DBCC048" w:rsidR="00E779BC" w:rsidRDefault="00E779BC"/>
    <w:p w14:paraId="2D297F45" w14:textId="77777777" w:rsidR="00875115" w:rsidRDefault="00875115"/>
    <w:p w14:paraId="7C8EF0C9" w14:textId="6FBA8DE6" w:rsidR="00E779BC" w:rsidRPr="002E583B" w:rsidRDefault="00E779BC" w:rsidP="00E779B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Evenimente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multiplicare</w:t>
      </w:r>
      <w:proofErr w:type="spellEnd"/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E779BC" w:rsidRPr="002E583B" w14:paraId="60582DBE" w14:textId="77777777" w:rsidTr="002E583B">
        <w:tc>
          <w:tcPr>
            <w:tcW w:w="9175" w:type="dxa"/>
          </w:tcPr>
          <w:p w14:paraId="793E2681" w14:textId="5282273D" w:rsidR="002E583B" w:rsidRPr="002E583B" w:rsidRDefault="00E779BC" w:rsidP="002E58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 local</w:t>
            </w:r>
            <w:r w:rsidR="002807C7"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(participan</w:t>
            </w:r>
            <w:r w:rsidR="00457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țara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are loc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evenimentul</w:t>
            </w:r>
            <w:proofErr w:type="spellEnd"/>
            <w:r w:rsidR="00D4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779BC" w:rsidRPr="002E583B" w14:paraId="6DCE0393" w14:textId="77777777" w:rsidTr="002E583B">
        <w:tc>
          <w:tcPr>
            <w:tcW w:w="9175" w:type="dxa"/>
          </w:tcPr>
          <w:p w14:paraId="31DFB275" w14:textId="63A43D01" w:rsidR="00E779BC" w:rsidRPr="002E583B" w:rsidRDefault="00E779BC" w:rsidP="00FC4779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E5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participant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internațional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(participan</w:t>
            </w:r>
            <w:r w:rsidR="00457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țări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779BC" w:rsidRPr="002E583B" w14:paraId="3332D0D6" w14:textId="77777777" w:rsidTr="002E583B">
        <w:tc>
          <w:tcPr>
            <w:tcW w:w="9175" w:type="dxa"/>
          </w:tcPr>
          <w:p w14:paraId="136C0CC6" w14:textId="2E82ED9F" w:rsidR="002E583B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  <w:r w:rsidRPr="002E5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30 000 EUR </w:t>
            </w:r>
            <w:proofErr w:type="spellStart"/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întreg</w:t>
            </w:r>
            <w:r w:rsidR="00FC47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ul</w:t>
            </w:r>
            <w:proofErr w:type="spellEnd"/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73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roiect</w:t>
            </w:r>
            <w:proofErr w:type="spellEnd"/>
          </w:p>
        </w:tc>
      </w:tr>
    </w:tbl>
    <w:p w14:paraId="62E29E66" w14:textId="38AE4643" w:rsidR="00E779BC" w:rsidRPr="002E583B" w:rsidRDefault="00E779BC" w:rsidP="00E779BC">
      <w:pPr>
        <w:pStyle w:val="ListParagraph"/>
        <w:rPr>
          <w:sz w:val="24"/>
          <w:szCs w:val="24"/>
        </w:rPr>
      </w:pPr>
    </w:p>
    <w:p w14:paraId="692F2875" w14:textId="3C4C2A2F" w:rsidR="00E779BC" w:rsidRPr="002E583B" w:rsidRDefault="00E779BC" w:rsidP="00E779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Activități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transnaționale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învățare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predare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583B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formare</w:t>
      </w:r>
      <w:proofErr w:type="spellEnd"/>
    </w:p>
    <w:p w14:paraId="51300970" w14:textId="77777777" w:rsidR="00E779BC" w:rsidRPr="002E583B" w:rsidRDefault="00E779BC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48442C98" w14:textId="32B47733" w:rsidR="00E779BC" w:rsidRPr="002E583B" w:rsidRDefault="002E583B" w:rsidP="002E583B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5.a </w:t>
      </w:r>
      <w:r w:rsidR="00E779BC" w:rsidRPr="002E583B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>Transport</w:t>
      </w:r>
    </w:p>
    <w:p w14:paraId="244313E2" w14:textId="77777777" w:rsidR="00E779BC" w:rsidRPr="002E583B" w:rsidRDefault="00E779BC" w:rsidP="00E779BC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E779BC" w:rsidRPr="002E583B" w14:paraId="54839DDF" w14:textId="77777777" w:rsidTr="002E583B">
        <w:tc>
          <w:tcPr>
            <w:tcW w:w="9175" w:type="dxa"/>
          </w:tcPr>
          <w:p w14:paraId="3A5E738C" w14:textId="504DA848" w:rsidR="00E779BC" w:rsidRPr="002E583B" w:rsidRDefault="00E779BC" w:rsidP="002E583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02A3F240" w14:textId="77777777" w:rsidTr="002E583B">
        <w:tc>
          <w:tcPr>
            <w:tcW w:w="9175" w:type="dxa"/>
          </w:tcPr>
          <w:p w14:paraId="584C4FF3" w14:textId="3CD37C2D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499KM: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6B83D689" w14:textId="77777777" w:rsidTr="002E583B">
        <w:tc>
          <w:tcPr>
            <w:tcW w:w="9175" w:type="dxa"/>
          </w:tcPr>
          <w:p w14:paraId="669133F9" w14:textId="3558D1B5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1999 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275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57F9E9A7" w14:textId="77777777" w:rsidTr="002E583B">
        <w:tc>
          <w:tcPr>
            <w:tcW w:w="9175" w:type="dxa"/>
          </w:tcPr>
          <w:p w14:paraId="3BCA3903" w14:textId="02D71E75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2999 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360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0200C22C" w14:textId="77777777" w:rsidTr="002E583B">
        <w:tc>
          <w:tcPr>
            <w:tcW w:w="9175" w:type="dxa"/>
          </w:tcPr>
          <w:p w14:paraId="29858309" w14:textId="64EBF5C8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3999 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530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2B661074" w14:textId="77777777" w:rsidTr="002E583B">
        <w:tc>
          <w:tcPr>
            <w:tcW w:w="9175" w:type="dxa"/>
          </w:tcPr>
          <w:p w14:paraId="7225B38D" w14:textId="4FD05F57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cuprinse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4000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7999 KM: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820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  <w:tr w:rsidR="00E779BC" w:rsidRPr="002E583B" w14:paraId="4AA3DEBE" w14:textId="77777777" w:rsidTr="002E583B">
        <w:tc>
          <w:tcPr>
            <w:tcW w:w="9175" w:type="dxa"/>
          </w:tcPr>
          <w:p w14:paraId="0591EFA9" w14:textId="29157A9E" w:rsidR="00E779BC" w:rsidRPr="002E583B" w:rsidRDefault="00E779BC" w:rsidP="002E583B">
            <w:pPr>
              <w:pStyle w:val="ListParagraph"/>
              <w:spacing w:after="0" w:line="360" w:lineRule="auto"/>
              <w:ind w:left="0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distanțe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8000 KM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</w:t>
            </w:r>
            <w:proofErr w:type="spellEnd"/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2E583B"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2E5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00 EUR </w:t>
            </w:r>
            <w:r w:rsidRP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participant</w:t>
            </w:r>
          </w:p>
        </w:tc>
      </w:tr>
    </w:tbl>
    <w:p w14:paraId="46D986A0" w14:textId="77777777" w:rsidR="00E779BC" w:rsidRPr="002E583B" w:rsidRDefault="00E779BC" w:rsidP="00E779B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E58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2E416A" w14:textId="43E93985" w:rsidR="002E583B" w:rsidRPr="00961755" w:rsidRDefault="002E583B" w:rsidP="00FC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755">
        <w:rPr>
          <w:rFonts w:ascii="Times New Roman" w:hAnsi="Times New Roman" w:cs="Times New Roman"/>
          <w:b/>
          <w:sz w:val="24"/>
          <w:szCs w:val="24"/>
          <w:lang w:val="en-US"/>
        </w:rPr>
        <w:t>Nota bene</w:t>
      </w:r>
      <w:r w:rsidRPr="0096175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deplasare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proofErr w:type="gram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acoperă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drumul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dus-întors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61755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Pr="009617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E15382D" w14:textId="31E1CACF" w:rsidR="00E779BC" w:rsidRDefault="00E779BC" w:rsidP="002E583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1305B008" w14:textId="4395A5BE" w:rsidR="00E779BC" w:rsidRDefault="002E583B" w:rsidP="00FC4779">
      <w:pPr>
        <w:spacing w:after="0" w:line="36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5.b </w:t>
      </w:r>
      <w:r w:rsidR="00E779BC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="00E779BC">
        <w:rPr>
          <w:rFonts w:ascii="Times New Roman" w:hAnsi="Times New Roman" w:cs="Times New Roman"/>
          <w:b/>
          <w:bCs/>
          <w:sz w:val="24"/>
          <w:szCs w:val="24"/>
          <w:lang w:val="en-US"/>
        </w:rPr>
        <w:t>Sprijin</w:t>
      </w:r>
      <w:proofErr w:type="spellEnd"/>
      <w:proofErr w:type="gramEnd"/>
      <w:r w:rsidR="00E77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individual </w:t>
      </w:r>
      <w:r w:rsidR="00457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</w:p>
    <w:p w14:paraId="5C3EDA6D" w14:textId="322DA6DA" w:rsidR="00E779BC" w:rsidRPr="00FC4779" w:rsidRDefault="00E779BC" w:rsidP="00FC4779">
      <w:pPr>
        <w:spacing w:after="0" w:line="360" w:lineRule="auto"/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</w:pPr>
      <w:proofErr w:type="spellStart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>Activităţi</w:t>
      </w:r>
      <w:proofErr w:type="spellEnd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 xml:space="preserve"> pe </w:t>
      </w:r>
      <w:proofErr w:type="spellStart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>termen</w:t>
      </w:r>
      <w:proofErr w:type="spellEnd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>scurt</w:t>
      </w:r>
      <w:proofErr w:type="spellEnd"/>
    </w:p>
    <w:p w14:paraId="1C66D1C3" w14:textId="77777777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495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49"/>
        <w:gridCol w:w="5217"/>
      </w:tblGrid>
      <w:tr w:rsidR="00E779BC" w14:paraId="653F145A" w14:textId="77777777" w:rsidTr="002E583B">
        <w:trPr>
          <w:trHeight w:val="626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6B38" w14:textId="184867D7" w:rsidR="002E583B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Evenimente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</w:t>
            </w:r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formare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personalului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</w:t>
            </w:r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termen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scurt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B131080" w14:textId="2CC4736E" w:rsidR="00E779BC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intensiv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profesori</w:t>
            </w:r>
            <w:proofErr w:type="spellEnd"/>
          </w:p>
          <w:p w14:paraId="356CEC92" w14:textId="078D1204" w:rsidR="00E779BC" w:rsidRDefault="009718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ersoane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însoțitoare</w:t>
            </w:r>
            <w:proofErr w:type="spellEnd"/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705C" w14:textId="7B2FC37E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a 14-a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2E5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  <w:p w14:paraId="0E2F52AA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14:paraId="4883040C" w14:textId="2B47D93A" w:rsidR="00E779BC" w:rsidRDefault="00E779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15-a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60-a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2E5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</w:tc>
      </w:tr>
      <w:tr w:rsidR="00E779BC" w14:paraId="35424245" w14:textId="77777777" w:rsidTr="002E583B">
        <w:trPr>
          <w:trHeight w:val="666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678E" w14:textId="49F8C8C4" w:rsidR="007D4A45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Schimburi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termen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scurt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grupurilor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elevi</w:t>
            </w:r>
            <w:proofErr w:type="spellEnd"/>
          </w:p>
          <w:p w14:paraId="572A66B2" w14:textId="683AF293" w:rsidR="007D4A45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obilitate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mixtă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cursantilor</w:t>
            </w:r>
            <w:proofErr w:type="spellEnd"/>
          </w:p>
          <w:p w14:paraId="4F41988D" w14:textId="3878D668" w:rsidR="00E779BC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="007D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intensiv</w:t>
            </w:r>
            <w:proofErr w:type="spellEnd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785" w14:textId="30508B8F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a 14-a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9F50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  <w:p w14:paraId="14727B2E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14:paraId="06EC6097" w14:textId="27D9E6FF" w:rsidR="00E779BC" w:rsidRDefault="00E779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15-a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60-a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9F50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</w:tc>
      </w:tr>
    </w:tbl>
    <w:p w14:paraId="49F51A7F" w14:textId="77777777" w:rsidR="00E779BC" w:rsidRDefault="00E779BC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5A67DBCC" w14:textId="77777777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7C20EAC5" w14:textId="77777777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20A13193" w14:textId="77777777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52013C69" w14:textId="603BC77C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7060CD5D" w14:textId="77777777" w:rsidR="00FC4779" w:rsidRDefault="00FC4779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5B065446" w14:textId="14777432" w:rsidR="00E779BC" w:rsidRPr="00FC4779" w:rsidRDefault="00E779BC" w:rsidP="00E779BC">
      <w:pPr>
        <w:spacing w:after="0" w:line="240" w:lineRule="auto"/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</w:pPr>
      <w:proofErr w:type="spellStart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>Activităţi</w:t>
      </w:r>
      <w:proofErr w:type="spellEnd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 xml:space="preserve"> pe </w:t>
      </w:r>
      <w:proofErr w:type="spellStart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>termen</w:t>
      </w:r>
      <w:proofErr w:type="spellEnd"/>
      <w:r w:rsidRPr="00FC4779">
        <w:rPr>
          <w:rFonts w:ascii="Times New Roman" w:eastAsia="SimSun" w:hAnsi="Times New Roman" w:cs="Times New Roman"/>
          <w:b/>
          <w:i/>
          <w:snapToGrid w:val="0"/>
          <w:kern w:val="3"/>
          <w:sz w:val="24"/>
          <w:szCs w:val="24"/>
          <w:lang w:eastAsia="zh-CN"/>
        </w:rPr>
        <w:t xml:space="preserve"> lung</w:t>
      </w:r>
    </w:p>
    <w:p w14:paraId="45B152CB" w14:textId="77777777" w:rsidR="002807C7" w:rsidRDefault="002807C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69"/>
        <w:gridCol w:w="6481"/>
      </w:tblGrid>
      <w:tr w:rsidR="00E779BC" w14:paraId="12202A48" w14:textId="77777777" w:rsidTr="00E779BC">
        <w:trPr>
          <w:trHeight w:val="166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EEFA" w14:textId="0EC627EE" w:rsidR="00E779BC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Misiuni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predare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</w:t>
            </w:r>
          </w:p>
          <w:p w14:paraId="3C6BB5BA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lung</w:t>
            </w:r>
          </w:p>
          <w:p w14:paraId="0B27704C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BD148" w14:textId="62F68843" w:rsidR="00E779BC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Mobilitate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termen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lung a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lucrătorilor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tineret</w:t>
            </w:r>
            <w:proofErr w:type="spellEnd"/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713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a 14-a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B1.5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  <w:p w14:paraId="78E15C47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14:paraId="789E019B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15-a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60-a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B1.6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participant</w:t>
            </w:r>
          </w:p>
          <w:p w14:paraId="60B09436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14:paraId="7132D406" w14:textId="77777777" w:rsidR="00E779BC" w:rsidRDefault="00E7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61-a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B1.7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</w:t>
            </w:r>
          </w:p>
          <w:p w14:paraId="45FCE669" w14:textId="77777777" w:rsidR="00E779BC" w:rsidRDefault="00E779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E779BC" w14:paraId="5AA920A1" w14:textId="77777777" w:rsidTr="00E779BC">
        <w:trPr>
          <w:trHeight w:val="11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C15A" w14:textId="26D65206" w:rsidR="00E779BC" w:rsidRDefault="0097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Mobilitatea</w:t>
            </w:r>
            <w:proofErr w:type="spellEnd"/>
            <w:r w:rsidR="0046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termen</w:t>
            </w:r>
            <w:proofErr w:type="spellEnd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lung a </w:t>
            </w:r>
            <w:proofErr w:type="spellStart"/>
            <w:r w:rsidR="00E7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elevilor</w:t>
            </w:r>
            <w:proofErr w:type="spellEnd"/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88D" w14:textId="77777777" w:rsidR="00E779BC" w:rsidRDefault="00E779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bdr w:val="single" w:sz="4" w:space="0" w:color="auto" w:frame="1"/>
                <w:lang w:val="it-IT" w:eastAsia="zh-CN"/>
              </w:rPr>
              <w:t>B1.8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it-IT" w:eastAsia="zh-CN"/>
              </w:rPr>
              <w:t xml:space="preserve"> pe lună per participant</w:t>
            </w:r>
          </w:p>
        </w:tc>
      </w:tr>
    </w:tbl>
    <w:p w14:paraId="12EDAD48" w14:textId="77777777" w:rsidR="00E779BC" w:rsidRDefault="00E779BC" w:rsidP="00E779BC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808"/>
        <w:gridCol w:w="808"/>
        <w:gridCol w:w="808"/>
        <w:gridCol w:w="1821"/>
      </w:tblGrid>
      <w:tr w:rsidR="002807C7" w14:paraId="4C841B6D" w14:textId="77777777" w:rsidTr="002807C7">
        <w:trPr>
          <w:cantSplit/>
          <w:trHeight w:val="737"/>
        </w:trPr>
        <w:tc>
          <w:tcPr>
            <w:tcW w:w="2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093F5" w14:textId="10DE55EB" w:rsidR="002807C7" w:rsidRP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7C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ă</w:t>
            </w:r>
            <w:r w:rsidRPr="002807C7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807C7">
              <w:rPr>
                <w:rFonts w:ascii="Times New Roman" w:hAnsi="Times New Roman" w:cs="Times New Roman"/>
                <w:b/>
                <w:sz w:val="24"/>
                <w:szCs w:val="24"/>
              </w:rPr>
              <w:t>rogramului</w:t>
            </w:r>
            <w:proofErr w:type="spellEnd"/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0192A7F" w14:textId="3F1560C1" w:rsidR="002807C7" w:rsidRP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Misiuni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predare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formare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termen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lung/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mobilitatea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lucr</w:t>
            </w:r>
            <w:r w:rsidRPr="002807C7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ă</w:t>
            </w:r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torilor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tineret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î</w:t>
            </w:r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EUR pe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</w:t>
            </w:r>
            <w:proofErr w:type="spellEnd"/>
            <w:r w:rsidRPr="0028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0C0C0" w:fill="auto"/>
            <w:vAlign w:val="center"/>
            <w:hideMark/>
          </w:tcPr>
          <w:p w14:paraId="008013CC" w14:textId="57C2D97A" w:rsidR="002807C7" w:rsidRP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Mobilitatea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termen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lung </w:t>
            </w:r>
            <w:proofErr w:type="gramStart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elevilor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î</w:t>
            </w:r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EUR pe </w:t>
            </w:r>
            <w:proofErr w:type="spellStart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lun</w:t>
            </w:r>
            <w:r w:rsidRPr="002807C7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ă</w:t>
            </w:r>
            <w:proofErr w:type="spellEnd"/>
            <w:r w:rsidRPr="002807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807C7" w14:paraId="4820F1F7" w14:textId="77777777" w:rsidTr="002807C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D05C9" w14:textId="77777777" w:rsidR="002807C7" w:rsidRDefault="002807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B739F27" w14:textId="77777777" w:rsid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B1.5</w:t>
            </w: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6DAD584F" w14:textId="77777777" w:rsid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B1.6</w:t>
            </w: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E21C7ED" w14:textId="77777777" w:rsid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B1.7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60FF95C1" w14:textId="77777777" w:rsidR="002807C7" w:rsidRDefault="002807C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B1.8</w:t>
            </w:r>
          </w:p>
        </w:tc>
      </w:tr>
      <w:tr w:rsidR="002807C7" w14:paraId="0C5E2CC8" w14:textId="77777777" w:rsidTr="00DC6C09">
        <w:trPr>
          <w:trHeight w:val="737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F7D4D" w14:textId="5052754C" w:rsidR="002807C7" w:rsidRPr="004533E2" w:rsidRDefault="004533E2" w:rsidP="0045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Danemarca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Irlanda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Luxemburg,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Suedia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Liechtenstein, </w:t>
            </w: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Norvegia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Finlanda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Britanie,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Islanda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6D462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E6C2D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8B325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D6024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</w:tr>
      <w:tr w:rsidR="002807C7" w14:paraId="2038D9C6" w14:textId="77777777" w:rsidTr="00DC6C09">
        <w:trPr>
          <w:trHeight w:val="737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8B71F" w14:textId="4B2CB003" w:rsidR="002807C7" w:rsidRDefault="004533E2" w:rsidP="004533E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Olanda</w:t>
            </w:r>
            <w:proofErr w:type="spellEnd"/>
            <w:r w:rsidRPr="0091742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, Austria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Belgia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Franta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Germania, Italia,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Spania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Cipru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, Grecia, </w:t>
            </w:r>
            <w:r w:rsidR="00DC6C0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alta,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Portugalia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5D828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263B3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7BCD1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38241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</w:tc>
      </w:tr>
      <w:tr w:rsidR="002807C7" w14:paraId="19E3FD6D" w14:textId="77777777" w:rsidTr="00DC6C09">
        <w:trPr>
          <w:trHeight w:val="737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7329C" w14:textId="47C60D7F" w:rsidR="002807C7" w:rsidRPr="004576C2" w:rsidRDefault="002807C7" w:rsidP="004533E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Slovenia, Estonia, </w:t>
            </w:r>
            <w:proofErr w:type="spellStart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etonia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Croatia, </w:t>
            </w:r>
            <w:proofErr w:type="spellStart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Slova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Republic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Ceha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Lituania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Tur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cia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nga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ria</w:t>
            </w:r>
            <w:proofErr w:type="spellEnd"/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, Pol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533E2"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  <w:r w:rsidRPr="00457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Romania, Bulgaria, </w:t>
            </w:r>
            <w:proofErr w:type="spellStart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fosta</w:t>
            </w:r>
            <w:proofErr w:type="spellEnd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Republică</w:t>
            </w:r>
            <w:proofErr w:type="spellEnd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Iugoslavă</w:t>
            </w:r>
            <w:proofErr w:type="spellEnd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a </w:t>
            </w:r>
            <w:proofErr w:type="spellStart"/>
            <w:r w:rsidR="004533E2" w:rsidRPr="004576C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Macedoniei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D4E8E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B8D28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2FCD6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A9E9F" w14:textId="77777777" w:rsidR="002807C7" w:rsidRDefault="002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</w:tbl>
    <w:p w14:paraId="7A6F9377" w14:textId="58CF3936" w:rsidR="00E779BC" w:rsidRDefault="00E779BC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20D2B36C" w14:textId="77777777" w:rsidR="00AE0B57" w:rsidRDefault="00AE0B57" w:rsidP="00E779BC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</w:p>
    <w:p w14:paraId="347BC6F0" w14:textId="0315C50E" w:rsidR="004632C3" w:rsidRPr="00040C39" w:rsidRDefault="004632C3" w:rsidP="004632C3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5.c </w:t>
      </w:r>
      <w:r w:rsidRPr="00040C39">
        <w:rPr>
          <w:rFonts w:ascii="Times New Roman" w:eastAsia="SimSun" w:hAnsi="Times New Roman" w:cs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040C39">
        <w:rPr>
          <w:rFonts w:ascii="Times New Roman" w:hAnsi="Times New Roman" w:cs="Times New Roman"/>
          <w:b/>
          <w:bCs/>
          <w:sz w:val="24"/>
          <w:szCs w:val="24"/>
          <w:lang w:val="en-US"/>
        </w:rPr>
        <w:t>Sprijin</w:t>
      </w:r>
      <w:proofErr w:type="spellEnd"/>
      <w:proofErr w:type="gramEnd"/>
      <w:r w:rsidRPr="00040C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0C39">
        <w:rPr>
          <w:rFonts w:ascii="Times New Roman" w:hAnsi="Times New Roman" w:cs="Times New Roman"/>
          <w:b/>
          <w:bCs/>
          <w:sz w:val="24"/>
          <w:szCs w:val="24"/>
          <w:lang w:val="en-US"/>
        </w:rPr>
        <w:t>lingvistic</w:t>
      </w:r>
      <w:proofErr w:type="spellEnd"/>
    </w:p>
    <w:p w14:paraId="0B8BC194" w14:textId="1C2DA529" w:rsidR="004632C3" w:rsidRPr="00040C39" w:rsidRDefault="004632C3" w:rsidP="0046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0C39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040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C3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40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C39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Pr="00040C3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40C39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040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lung</w:t>
      </w:r>
      <w:r w:rsidRPr="00040C3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40C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150 EUR </w:t>
      </w:r>
      <w:r w:rsidRPr="00040C39">
        <w:rPr>
          <w:rFonts w:ascii="Times New Roman" w:hAnsi="Times New Roman" w:cs="Times New Roman"/>
          <w:sz w:val="24"/>
          <w:szCs w:val="24"/>
          <w:lang w:val="en-US"/>
        </w:rPr>
        <w:t>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C39">
        <w:rPr>
          <w:rFonts w:ascii="Times New Roman" w:hAnsi="Times New Roman" w:cs="Times New Roman"/>
          <w:sz w:val="24"/>
          <w:szCs w:val="24"/>
          <w:lang w:val="en-US"/>
        </w:rPr>
        <w:t>participant.</w:t>
      </w:r>
    </w:p>
    <w:p w14:paraId="10CA5421" w14:textId="77777777" w:rsidR="00E779BC" w:rsidRDefault="00E779BC" w:rsidP="00E779BC">
      <w:pPr>
        <w:pStyle w:val="ListParagraph"/>
      </w:pPr>
    </w:p>
    <w:sectPr w:rsidR="00E779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0F85" w14:textId="77777777" w:rsidR="00AA5FEE" w:rsidRDefault="00AA5FEE" w:rsidP="00AA5FEE">
      <w:pPr>
        <w:spacing w:after="0" w:line="240" w:lineRule="auto"/>
      </w:pPr>
      <w:r>
        <w:separator/>
      </w:r>
    </w:p>
  </w:endnote>
  <w:endnote w:type="continuationSeparator" w:id="0">
    <w:p w14:paraId="4B538C99" w14:textId="77777777" w:rsidR="00AA5FEE" w:rsidRDefault="00AA5FEE" w:rsidP="00AA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350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7826" w14:textId="4BF3C356" w:rsidR="00CF5F90" w:rsidRDefault="00CF5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EFBFC" w14:textId="77777777" w:rsidR="00CF5F90" w:rsidRDefault="00CF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BEE89" w14:textId="77777777" w:rsidR="00AA5FEE" w:rsidRDefault="00AA5FEE" w:rsidP="00AA5FEE">
      <w:pPr>
        <w:spacing w:after="0" w:line="240" w:lineRule="auto"/>
      </w:pPr>
      <w:r>
        <w:separator/>
      </w:r>
    </w:p>
  </w:footnote>
  <w:footnote w:type="continuationSeparator" w:id="0">
    <w:p w14:paraId="58894729" w14:textId="77777777" w:rsidR="00AA5FEE" w:rsidRDefault="00AA5FEE" w:rsidP="00AA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4499" w14:textId="6FBE66C8" w:rsidR="00AA5FEE" w:rsidRPr="00AA5FEE" w:rsidRDefault="00AA5FEE">
    <w:pPr>
      <w:pStyle w:val="Header"/>
      <w:rPr>
        <w:rFonts w:ascii="Times New Roman" w:hAnsi="Times New Roman" w:cs="Times New Roman"/>
        <w:lang w:val="en-US"/>
      </w:rPr>
    </w:pPr>
    <w:proofErr w:type="spellStart"/>
    <w:r w:rsidRPr="00AA5FEE">
      <w:rPr>
        <w:rFonts w:ascii="Times New Roman" w:hAnsi="Times New Roman" w:cs="Times New Roman"/>
        <w:lang w:val="en-US"/>
      </w:rPr>
      <w:t>Anexa</w:t>
    </w:r>
    <w:proofErr w:type="spellEnd"/>
    <w:r w:rsidRPr="00AA5FEE">
      <w:rPr>
        <w:rFonts w:ascii="Times New Roman" w:hAnsi="Times New Roman" w:cs="Times New Roman"/>
        <w:lang w:val="en-US"/>
      </w:rPr>
      <w:t xml:space="preserve"> IV</w:t>
    </w:r>
    <w:r w:rsidR="00153E42">
      <w:rPr>
        <w:rFonts w:ascii="Times New Roman" w:hAnsi="Times New Roman" w:cs="Times New Roman"/>
        <w:lang w:val="en-US"/>
      </w:rPr>
      <w:t xml:space="preserve"> - 201</w:t>
    </w:r>
    <w:r w:rsidR="00AE0B57">
      <w:rPr>
        <w:rFonts w:ascii="Times New Roman" w:hAnsi="Times New Roman" w:cs="Times New Roman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3374"/>
    <w:multiLevelType w:val="hybridMultilevel"/>
    <w:tmpl w:val="D9C8616A"/>
    <w:lvl w:ilvl="0" w:tplc="7EBC8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2005"/>
    <w:multiLevelType w:val="hybridMultilevel"/>
    <w:tmpl w:val="70B8BF26"/>
    <w:lvl w:ilvl="0" w:tplc="D1C03B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A2965"/>
    <w:multiLevelType w:val="hybridMultilevel"/>
    <w:tmpl w:val="0AAA9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E8"/>
    <w:rsid w:val="00153E42"/>
    <w:rsid w:val="00172BA8"/>
    <w:rsid w:val="002807C7"/>
    <w:rsid w:val="002E583B"/>
    <w:rsid w:val="003369A2"/>
    <w:rsid w:val="004130D8"/>
    <w:rsid w:val="004533E2"/>
    <w:rsid w:val="004576C2"/>
    <w:rsid w:val="004632C3"/>
    <w:rsid w:val="0049795F"/>
    <w:rsid w:val="00562918"/>
    <w:rsid w:val="007D4A45"/>
    <w:rsid w:val="00875115"/>
    <w:rsid w:val="00961755"/>
    <w:rsid w:val="009718A1"/>
    <w:rsid w:val="009F509B"/>
    <w:rsid w:val="00A56562"/>
    <w:rsid w:val="00AA5FEE"/>
    <w:rsid w:val="00AE0B57"/>
    <w:rsid w:val="00BB273B"/>
    <w:rsid w:val="00BD64E8"/>
    <w:rsid w:val="00C01C43"/>
    <w:rsid w:val="00C9243C"/>
    <w:rsid w:val="00CF5F90"/>
    <w:rsid w:val="00D473B4"/>
    <w:rsid w:val="00DC6C09"/>
    <w:rsid w:val="00E779BC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FE19"/>
  <w15:chartTrackingRefBased/>
  <w15:docId w15:val="{487BD0C6-7E0B-4009-8C8C-7629A4D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5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5F"/>
    <w:pPr>
      <w:ind w:left="720"/>
      <w:contextualSpacing/>
    </w:pPr>
  </w:style>
  <w:style w:type="table" w:styleId="TableGrid">
    <w:name w:val="Table Grid"/>
    <w:basedOn w:val="TableNormal"/>
    <w:uiPriority w:val="39"/>
    <w:rsid w:val="0049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55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16</cp:revision>
  <cp:lastPrinted>2019-05-17T07:27:00Z</cp:lastPrinted>
  <dcterms:created xsi:type="dcterms:W3CDTF">2018-06-14T14:32:00Z</dcterms:created>
  <dcterms:modified xsi:type="dcterms:W3CDTF">2019-05-22T10:25:00Z</dcterms:modified>
</cp:coreProperties>
</file>