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20AB9" w14:textId="26FD5516" w:rsidR="008C5AB7" w:rsidRDefault="001B1BEF" w:rsidP="002E24F7">
      <w:pPr>
        <w:rPr>
          <w:b/>
          <w:sz w:val="24"/>
          <w:szCs w:val="24"/>
          <w:lang w:val="en-GB"/>
        </w:rPr>
      </w:pPr>
      <w:r>
        <w:rPr>
          <w:b/>
          <w:sz w:val="24"/>
          <w:szCs w:val="24"/>
          <w:lang w:val="en-GB"/>
        </w:rPr>
        <w:t>Grant a</w:t>
      </w:r>
      <w:r w:rsidR="002E24F7" w:rsidRPr="00735E06">
        <w:rPr>
          <w:b/>
          <w:sz w:val="24"/>
          <w:szCs w:val="24"/>
          <w:lang w:val="en-GB"/>
        </w:rPr>
        <w:t>greement model for</w:t>
      </w:r>
      <w:r w:rsidR="00A82C0F">
        <w:rPr>
          <w:b/>
          <w:sz w:val="24"/>
          <w:szCs w:val="24"/>
          <w:lang w:val="en-GB"/>
        </w:rPr>
        <w:t xml:space="preserve"> </w:t>
      </w:r>
      <w:r w:rsidR="002E24F7" w:rsidRPr="00735E06">
        <w:rPr>
          <w:b/>
          <w:sz w:val="24"/>
          <w:szCs w:val="24"/>
          <w:lang w:val="en-GB"/>
        </w:rPr>
        <w:t xml:space="preserve">Erasmus+ </w:t>
      </w:r>
      <w:r w:rsidR="00A262EA">
        <w:rPr>
          <w:b/>
          <w:sz w:val="24"/>
          <w:szCs w:val="24"/>
          <w:lang w:val="en-GB"/>
        </w:rPr>
        <w:t xml:space="preserve">studies </w:t>
      </w:r>
      <w:r w:rsidR="00A262EA" w:rsidRPr="00735E06">
        <w:rPr>
          <w:b/>
          <w:sz w:val="24"/>
          <w:szCs w:val="24"/>
          <w:lang w:val="en-GB"/>
        </w:rPr>
        <w:t>and</w:t>
      </w:r>
      <w:r w:rsidR="00A262EA">
        <w:rPr>
          <w:b/>
          <w:sz w:val="24"/>
          <w:szCs w:val="24"/>
          <w:lang w:val="en-GB"/>
        </w:rPr>
        <w:t>/or</w:t>
      </w:r>
      <w:r w:rsidR="00A262EA" w:rsidRPr="00735E06">
        <w:rPr>
          <w:b/>
          <w:sz w:val="24"/>
          <w:szCs w:val="24"/>
          <w:lang w:val="en-GB"/>
        </w:rPr>
        <w:t xml:space="preserve"> traineeships</w:t>
      </w:r>
      <w:r w:rsidR="00A262EA">
        <w:rPr>
          <w:b/>
          <w:sz w:val="24"/>
          <w:szCs w:val="24"/>
          <w:lang w:val="en-GB"/>
        </w:rPr>
        <w:t xml:space="preserve"> </w:t>
      </w:r>
      <w:r w:rsidR="00363D40" w:rsidRPr="00363D40">
        <w:rPr>
          <w:b/>
          <w:sz w:val="24"/>
          <w:szCs w:val="24"/>
          <w:lang w:val="en-GB"/>
        </w:rPr>
        <w:t>between PROGRAMME and PARTNER COUNTRIES</w:t>
      </w:r>
    </w:p>
    <w:p w14:paraId="64820ABA" w14:textId="77777777" w:rsidR="00F16BF1" w:rsidRDefault="00F16BF1" w:rsidP="002E24F7">
      <w:pPr>
        <w:rPr>
          <w:b/>
          <w:sz w:val="24"/>
          <w:szCs w:val="24"/>
          <w:lang w:val="en-GB"/>
        </w:rPr>
      </w:pPr>
    </w:p>
    <w:p w14:paraId="64820ABB" w14:textId="2A4A7E58" w:rsidR="00CD44F4" w:rsidRDefault="00F16BF1" w:rsidP="000060F9">
      <w:pPr>
        <w:jc w:val="both"/>
        <w:rPr>
          <w:szCs w:val="24"/>
          <w:lang w:val="en-GB"/>
        </w:rPr>
      </w:pPr>
      <w:r w:rsidRPr="00C3152B">
        <w:rPr>
          <w:szCs w:val="24"/>
          <w:highlight w:val="cyan"/>
          <w:lang w:val="en-GB"/>
        </w:rPr>
        <w:t xml:space="preserve">[This template can be adapted by 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DC4A19" w:rsidRPr="00962184">
        <w:rPr>
          <w:highlight w:val="cyan"/>
          <w:lang w:val="en-GB"/>
        </w:rPr>
        <w:t xml:space="preserve"> </w:t>
      </w:r>
      <w:r w:rsidR="00DC4A19" w:rsidRPr="00962184">
        <w:rPr>
          <w:szCs w:val="24"/>
          <w:highlight w:val="cyan"/>
          <w:lang w:val="en-GB"/>
        </w:rPr>
        <w:t>Blue code: directions for HEIs that should be deleted; yellow code: HEI to select or edit as applicable</w:t>
      </w:r>
      <w:r w:rsidR="00DC4A19">
        <w:rPr>
          <w:szCs w:val="24"/>
          <w:highlight w:val="cyan"/>
          <w:lang w:val="en-GB"/>
        </w:rPr>
        <w:t>.</w:t>
      </w:r>
      <w:r w:rsidRPr="00DC4A19">
        <w:rPr>
          <w:szCs w:val="24"/>
          <w:highlight w:val="cyan"/>
          <w:lang w:val="en-GB"/>
        </w:rPr>
        <w:t>]</w:t>
      </w:r>
    </w:p>
    <w:p w14:paraId="64820ABC" w14:textId="77777777" w:rsidR="00A82C0F" w:rsidRDefault="00A82C0F" w:rsidP="000060F9">
      <w:pPr>
        <w:jc w:val="both"/>
        <w:rPr>
          <w:szCs w:val="24"/>
          <w:lang w:val="en-GB"/>
        </w:rPr>
      </w:pPr>
    </w:p>
    <w:p w14:paraId="64820ABF" w14:textId="77777777" w:rsidR="006620C8" w:rsidRDefault="006620C8" w:rsidP="00DC4A19">
      <w:pPr>
        <w:jc w:val="both"/>
        <w:rPr>
          <w:sz w:val="22"/>
          <w:szCs w:val="24"/>
          <w:lang w:val="en-GB"/>
        </w:rPr>
      </w:pPr>
    </w:p>
    <w:p w14:paraId="64820AC0" w14:textId="77777777"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14:paraId="64820AC1" w14:textId="77777777"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14:paraId="64820AC2" w14:textId="77777777" w:rsidR="00A82C0F" w:rsidRPr="00735E06" w:rsidRDefault="00A82C0F" w:rsidP="002E24F7">
      <w:pPr>
        <w:rPr>
          <w:szCs w:val="24"/>
          <w:lang w:val="en-GB"/>
        </w:rPr>
      </w:pPr>
    </w:p>
    <w:p w14:paraId="64820AC3" w14:textId="77777777"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14:paraId="64820AC4" w14:textId="77777777" w:rsidR="002E24F7" w:rsidRPr="00480BFD" w:rsidRDefault="00374255" w:rsidP="002E24F7">
      <w:pPr>
        <w:rPr>
          <w:sz w:val="24"/>
          <w:szCs w:val="24"/>
          <w:lang w:val="en-GB"/>
        </w:rPr>
      </w:pPr>
      <w:r w:rsidRPr="00480BFD">
        <w:rPr>
          <w:sz w:val="24"/>
          <w:szCs w:val="24"/>
          <w:lang w:val="en-GB"/>
        </w:rPr>
        <w:t xml:space="preserve"> </w:t>
      </w:r>
    </w:p>
    <w:p w14:paraId="64820AC5" w14:textId="77777777" w:rsidR="00374255" w:rsidRDefault="00374255" w:rsidP="00374255">
      <w:pPr>
        <w:pBdr>
          <w:bottom w:val="single" w:sz="6" w:space="1" w:color="auto"/>
        </w:pBdr>
        <w:rPr>
          <w:sz w:val="24"/>
          <w:szCs w:val="24"/>
          <w:lang w:val="en-GB"/>
        </w:rPr>
      </w:pPr>
      <w:r w:rsidRPr="00962184">
        <w:rPr>
          <w:sz w:val="24"/>
          <w:szCs w:val="24"/>
          <w:highlight w:val="yellow"/>
          <w:lang w:val="en-GB"/>
        </w:rPr>
        <w:t>Mr/Ms</w:t>
      </w:r>
      <w:r w:rsidRPr="00374255">
        <w:rPr>
          <w:sz w:val="24"/>
          <w:szCs w:val="24"/>
          <w:lang w:val="en-GB"/>
        </w:rPr>
        <w:t xml:space="preserve"> </w:t>
      </w:r>
      <w:r w:rsidRPr="00962184">
        <w:rPr>
          <w:sz w:val="24"/>
          <w:szCs w:val="24"/>
          <w:highlight w:val="yellow"/>
          <w:lang w:val="en-GB"/>
        </w:rPr>
        <w:t>[Student name and forename]</w:t>
      </w:r>
    </w:p>
    <w:p w14:paraId="64820AC6" w14:textId="77777777"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14:paraId="64820AC7" w14:textId="77777777"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14:paraId="64820AC8" w14:textId="77777777"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14:paraId="64820AC9" w14:textId="77777777" w:rsidR="00374255" w:rsidRPr="00735E06" w:rsidRDefault="00374255" w:rsidP="00374255">
      <w:pPr>
        <w:rPr>
          <w:lang w:val="en-GB"/>
        </w:rPr>
      </w:pPr>
      <w:r w:rsidRPr="00735E06">
        <w:rPr>
          <w:lang w:val="en-GB"/>
        </w:rPr>
        <w:t>Sex</w:t>
      </w:r>
      <w:r w:rsidR="00824DF7" w:rsidRPr="00735E06">
        <w:rPr>
          <w:lang w:val="en-GB"/>
        </w:rPr>
        <w:t xml:space="preserve">: </w:t>
      </w:r>
      <w:r w:rsidRPr="00735E06">
        <w:rPr>
          <w:lang w:val="en-GB"/>
        </w:rPr>
        <w:t xml:space="preserve"> </w:t>
      </w:r>
      <w:r w:rsidRPr="00962184">
        <w:rPr>
          <w:highlight w:val="yellow"/>
          <w:lang w:val="en-GB"/>
        </w:rPr>
        <w:t>[M/F]</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Academic year</w:t>
      </w:r>
      <w:r w:rsidR="00824DF7" w:rsidRPr="00735E06">
        <w:rPr>
          <w:lang w:val="en-GB"/>
        </w:rPr>
        <w:t xml:space="preserve">: </w:t>
      </w:r>
      <w:r w:rsidRPr="00735E06">
        <w:rPr>
          <w:lang w:val="en-GB"/>
        </w:rPr>
        <w:t>20</w:t>
      </w:r>
      <w:r w:rsidRPr="009471DB">
        <w:rPr>
          <w:highlight w:val="yellow"/>
          <w:lang w:val="en-GB"/>
        </w:rPr>
        <w:t>..</w:t>
      </w:r>
      <w:r w:rsidRPr="00735E06">
        <w:rPr>
          <w:lang w:val="en-GB"/>
        </w:rPr>
        <w:t>/20</w:t>
      </w:r>
      <w:r w:rsidRPr="009471DB">
        <w:rPr>
          <w:highlight w:val="yellow"/>
          <w:lang w:val="en-GB"/>
        </w:rPr>
        <w:t>..</w:t>
      </w:r>
    </w:p>
    <w:p w14:paraId="64820ACA" w14:textId="77777777"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r w:rsidRPr="008F387D">
        <w:rPr>
          <w:lang w:val="en-GB"/>
        </w:rPr>
        <w:t xml:space="preserve"> </w:t>
      </w:r>
    </w:p>
    <w:p w14:paraId="64820ACB" w14:textId="77777777"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 xml:space="preserve"> </w:t>
      </w:r>
      <w:r w:rsidRPr="004F6A0D">
        <w:rPr>
          <w:lang w:val="en-GB"/>
        </w:rPr>
        <w:tab/>
        <w:t>Code: [</w:t>
      </w:r>
      <w:r w:rsidRPr="004F6A0D">
        <w:rPr>
          <w:highlight w:val="yellow"/>
          <w:lang w:val="en-GB"/>
        </w:rPr>
        <w:t>ISCED-F code</w:t>
      </w:r>
      <w:r w:rsidRPr="004F6A0D">
        <w:rPr>
          <w:lang w:val="en-GB"/>
        </w:rPr>
        <w:t>]</w:t>
      </w:r>
    </w:p>
    <w:p w14:paraId="64820ACC" w14:textId="77777777"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14:paraId="64820ACD" w14:textId="77777777"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Pr="004F6A0D">
        <w:rPr>
          <w:lang w:val="en-GB"/>
        </w:rPr>
        <w:t xml:space="preserve"> </w:t>
      </w:r>
      <w:r w:rsidR="00A82C0F">
        <w:rPr>
          <w:lang w:val="en-GB"/>
        </w:rPr>
        <w:t xml:space="preserve">EU </w:t>
      </w:r>
      <w:r w:rsidRPr="004F6A0D">
        <w:rPr>
          <w:lang w:val="en-GB"/>
        </w:rPr>
        <w:t>funds</w:t>
      </w:r>
      <w:r w:rsidRPr="004F6A0D">
        <w:rPr>
          <w:rFonts w:ascii="Verdana" w:hAnsi="Verdana" w:cs="Calibri"/>
          <w:lang w:val="en-GB"/>
        </w:rPr>
        <w:t xml:space="preserve"> </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r w:rsidR="004F6A0D">
        <w:rPr>
          <w:rFonts w:ascii="Verdana" w:hAnsi="Verdana" w:cs="Calibri"/>
          <w:lang w:val="en-GB"/>
        </w:rPr>
        <w:t xml:space="preserve"> </w:t>
      </w:r>
    </w:p>
    <w:p w14:paraId="64820ACE" w14:textId="77777777"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14:paraId="64820ACF" w14:textId="77777777"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94291B" w:rsidRPr="00316595">
        <w:rPr>
          <w:lang w:val="en-GB"/>
        </w:rPr>
        <w:t xml:space="preserve"> </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r w:rsidR="0094291B">
        <w:rPr>
          <w:rFonts w:ascii="Verdana" w:hAnsi="Verdana" w:cs="Calibri"/>
          <w:lang w:val="en-GB"/>
        </w:rPr>
        <w:t xml:space="preserve"> </w:t>
      </w:r>
      <w:r w:rsidR="0094291B" w:rsidRPr="00316595">
        <w:rPr>
          <w:lang w:val="en-GB"/>
        </w:rPr>
        <w:t xml:space="preserve">  </w:t>
      </w:r>
    </w:p>
    <w:p w14:paraId="64820AD0" w14:textId="77777777" w:rsidR="006620C8" w:rsidRDefault="0094291B" w:rsidP="006620C8">
      <w:pPr>
        <w:rPr>
          <w:rFonts w:ascii="Verdana" w:hAnsi="Verdana" w:cs="Calibri"/>
          <w:lang w:val="en-GB"/>
        </w:rPr>
      </w:pPr>
      <w:r w:rsidRPr="004F6A0D" w:rsidDel="000060F9">
        <w:rPr>
          <w:lang w:val="en-GB"/>
        </w:rPr>
        <w:t xml:space="preserve"> </w:t>
      </w:r>
      <w:r w:rsidR="006620C8" w:rsidRPr="00735E06">
        <w:rPr>
          <w:rFonts w:ascii="Verdana" w:hAnsi="Verdana" w:cs="Calibri"/>
          <w:lang w:val="en-GB"/>
        </w:rPr>
        <w:t xml:space="preserve"> </w:t>
      </w:r>
    </w:p>
    <w:p w14:paraId="64820AD1" w14:textId="38A0AFC8"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Pr>
          <w:highlight w:val="cyan"/>
          <w:lang w:val="en-GB"/>
        </w:rPr>
        <w:t xml:space="preserve"> </w:t>
      </w:r>
      <w:r w:rsidR="00A82C0F">
        <w:rPr>
          <w:highlight w:val="cyan"/>
          <w:lang w:val="en-GB"/>
        </w:rPr>
        <w:t xml:space="preserve">EU </w:t>
      </w:r>
      <w:r>
        <w:rPr>
          <w:highlight w:val="cyan"/>
          <w:lang w:val="en-GB"/>
        </w:rPr>
        <w:t>funds</w:t>
      </w:r>
      <w:r w:rsidRPr="001A2F05">
        <w:rPr>
          <w:highlight w:val="cyan"/>
          <w:lang w:val="en-GB"/>
        </w:rPr>
        <w:t>].</w:t>
      </w:r>
    </w:p>
    <w:p w14:paraId="64820AD2" w14:textId="77777777" w:rsidR="0023790E" w:rsidRDefault="003C0AC1"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64820B4C" wp14:editId="64820B4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20B4C"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v:textbox>
              </v:shape>
            </w:pict>
          </mc:Fallback>
        </mc:AlternateContent>
      </w:r>
    </w:p>
    <w:p w14:paraId="64820AD3" w14:textId="77777777" w:rsidR="00C9059C" w:rsidRDefault="00C9059C" w:rsidP="00735E06">
      <w:pPr>
        <w:rPr>
          <w:rFonts w:ascii="Calibri" w:hAnsi="Calibri" w:cs="Calibri"/>
          <w:snapToGrid/>
          <w:lang w:val="en-GB"/>
        </w:rPr>
      </w:pPr>
    </w:p>
    <w:p w14:paraId="64820AD4" w14:textId="77777777" w:rsidR="00C9059C" w:rsidRDefault="00C9059C" w:rsidP="00735E06">
      <w:pPr>
        <w:rPr>
          <w:rFonts w:ascii="Calibri" w:hAnsi="Calibri" w:cs="Calibri"/>
          <w:snapToGrid/>
          <w:lang w:val="en-GB"/>
        </w:rPr>
      </w:pPr>
    </w:p>
    <w:p w14:paraId="64820AD5" w14:textId="77777777" w:rsidR="00735E06" w:rsidRDefault="00C9059C" w:rsidP="00735E06">
      <w:pPr>
        <w:rPr>
          <w:lang w:val="en-GB"/>
        </w:rPr>
      </w:pPr>
      <w:r>
        <w:rPr>
          <w:rFonts w:ascii="Calibri" w:hAnsi="Calibri" w:cs="Calibri"/>
          <w:snapToGrid/>
          <w:lang w:val="en-GB"/>
        </w:rPr>
        <w:t xml:space="preserve"> </w:t>
      </w:r>
    </w:p>
    <w:p w14:paraId="64820AD6" w14:textId="77777777" w:rsidR="00D5448C" w:rsidRPr="00735E06" w:rsidRDefault="00D5448C" w:rsidP="00735E06">
      <w:pPr>
        <w:rPr>
          <w:lang w:val="en-GB"/>
        </w:rPr>
      </w:pPr>
    </w:p>
    <w:p w14:paraId="64820AD7" w14:textId="77777777" w:rsidR="00C9059C" w:rsidRDefault="00C9059C" w:rsidP="00374255">
      <w:pPr>
        <w:jc w:val="both"/>
        <w:rPr>
          <w:sz w:val="24"/>
          <w:szCs w:val="24"/>
          <w:lang w:val="en-GB"/>
        </w:rPr>
      </w:pPr>
    </w:p>
    <w:p w14:paraId="64820AD8" w14:textId="77777777"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64820AD9" w14:textId="77777777" w:rsidR="000060F9" w:rsidRDefault="000060F9" w:rsidP="00374255">
      <w:pPr>
        <w:jc w:val="both"/>
        <w:rPr>
          <w:sz w:val="24"/>
          <w:szCs w:val="24"/>
          <w:lang w:val="en-GB"/>
        </w:rPr>
      </w:pPr>
    </w:p>
    <w:p w14:paraId="64820ADA" w14:textId="77777777"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4820ADB" w14:textId="77777777" w:rsidR="00B24EA9" w:rsidRDefault="00B24EA9" w:rsidP="00374255">
      <w:pPr>
        <w:jc w:val="both"/>
        <w:rPr>
          <w:sz w:val="24"/>
          <w:szCs w:val="24"/>
          <w:lang w:val="en-GB"/>
        </w:rPr>
      </w:pPr>
    </w:p>
    <w:p w14:paraId="5B6E67D1" w14:textId="77777777" w:rsidR="003B1126" w:rsidRDefault="00F96310" w:rsidP="00554628">
      <w:pPr>
        <w:tabs>
          <w:tab w:val="left" w:pos="1701"/>
        </w:tabs>
        <w:ind w:left="1701" w:hanging="1701"/>
        <w:rPr>
          <w:sz w:val="24"/>
          <w:szCs w:val="24"/>
          <w:highlight w:val="yellow"/>
          <w:lang w:val="en-GB"/>
        </w:rPr>
      </w:pPr>
      <w:r w:rsidRPr="00735E06">
        <w:rPr>
          <w:sz w:val="24"/>
          <w:szCs w:val="24"/>
          <w:lang w:val="en-GB"/>
        </w:rPr>
        <w:t>Annex I</w:t>
      </w:r>
      <w:r w:rsidR="00BC384A" w:rsidRPr="00735E06">
        <w:rPr>
          <w:sz w:val="24"/>
          <w:szCs w:val="24"/>
          <w:lang w:val="en-GB"/>
        </w:rPr>
        <w:tab/>
      </w:r>
      <w:r w:rsidR="007E6B7C">
        <w:rPr>
          <w:sz w:val="24"/>
          <w:szCs w:val="24"/>
          <w:lang w:val="en-GB"/>
        </w:rPr>
        <w:t>[</w:t>
      </w:r>
      <w:r w:rsidR="007E6B7C">
        <w:rPr>
          <w:highlight w:val="cyan"/>
          <w:lang w:val="en-GB"/>
        </w:rPr>
        <w:t>Institution to select:</w:t>
      </w:r>
      <w:r w:rsidR="003B1126">
        <w:rPr>
          <w:lang w:val="en-GB"/>
        </w:rPr>
        <w:t xml:space="preserve"> </w:t>
      </w:r>
      <w:r w:rsidR="00C3152B" w:rsidRPr="006C57BB">
        <w:rPr>
          <w:sz w:val="24"/>
          <w:szCs w:val="24"/>
          <w:highlight w:val="yellow"/>
          <w:lang w:val="en-GB"/>
        </w:rPr>
        <w:t>Learning Agreement for Erasmus+ mobility for studies</w:t>
      </w:r>
      <w:r w:rsidR="007E6B7C" w:rsidRPr="006C57BB">
        <w:rPr>
          <w:sz w:val="24"/>
          <w:szCs w:val="24"/>
          <w:highlight w:val="yellow"/>
          <w:lang w:val="en-GB"/>
        </w:rPr>
        <w:t xml:space="preserve">/ </w:t>
      </w:r>
      <w:r w:rsidR="007E6B7C" w:rsidRPr="007D3E5D">
        <w:rPr>
          <w:sz w:val="24"/>
          <w:szCs w:val="24"/>
          <w:highlight w:val="yellow"/>
          <w:lang w:val="en-GB"/>
        </w:rPr>
        <w:t>Learning Agreement for Erasmus+ mobility for traineeships</w:t>
      </w:r>
      <w:r w:rsidR="007E6B7C" w:rsidRPr="00C3152B">
        <w:rPr>
          <w:sz w:val="24"/>
          <w:szCs w:val="24"/>
          <w:highlight w:val="yellow"/>
          <w:lang w:val="en-GB"/>
        </w:rPr>
        <w:t>/</w:t>
      </w:r>
    </w:p>
    <w:p w14:paraId="598C9954" w14:textId="0FD7FB58" w:rsidR="007E6B7C" w:rsidRDefault="003B1126" w:rsidP="00554628">
      <w:pPr>
        <w:tabs>
          <w:tab w:val="left" w:pos="1701"/>
        </w:tabs>
        <w:ind w:left="1701" w:hanging="1701"/>
        <w:rPr>
          <w:sz w:val="24"/>
          <w:szCs w:val="24"/>
          <w:lang w:val="en-GB"/>
        </w:rPr>
      </w:pPr>
      <w:r>
        <w:rPr>
          <w:sz w:val="24"/>
          <w:szCs w:val="24"/>
          <w:highlight w:val="yellow"/>
          <w:lang w:val="en-GB"/>
        </w:rPr>
        <w:tab/>
      </w:r>
      <w:r w:rsidR="007E6B7C" w:rsidRPr="00EA5E6F">
        <w:rPr>
          <w:sz w:val="24"/>
          <w:szCs w:val="24"/>
          <w:highlight w:val="yellow"/>
          <w:lang w:val="en-GB"/>
        </w:rPr>
        <w:t>Learning Agreement for Erasmus+ mobility for studies and for traineeships</w:t>
      </w:r>
      <w:r>
        <w:rPr>
          <w:sz w:val="24"/>
          <w:szCs w:val="24"/>
          <w:highlight w:val="yellow"/>
          <w:lang w:val="en-GB"/>
        </w:rPr>
        <w:t>]</w:t>
      </w:r>
    </w:p>
    <w:p w14:paraId="64820ADD" w14:textId="77777777"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14:paraId="64820ADE" w14:textId="77777777"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14:paraId="64820ADF" w14:textId="77777777" w:rsidR="00B24EA9" w:rsidRDefault="00B24EA9" w:rsidP="00C3152B">
      <w:pPr>
        <w:tabs>
          <w:tab w:val="left" w:pos="1701"/>
        </w:tabs>
        <w:rPr>
          <w:sz w:val="24"/>
          <w:szCs w:val="24"/>
          <w:lang w:val="en-GB"/>
        </w:rPr>
      </w:pPr>
    </w:p>
    <w:p w14:paraId="64820AE0" w14:textId="77777777" w:rsidR="002570DE" w:rsidRPr="00735E06" w:rsidRDefault="002570DE" w:rsidP="002570DE">
      <w:pPr>
        <w:tabs>
          <w:tab w:val="left" w:pos="1701"/>
        </w:tabs>
        <w:ind w:left="1701" w:hanging="1701"/>
        <w:rPr>
          <w:sz w:val="24"/>
          <w:szCs w:val="24"/>
          <w:lang w:val="en-GB"/>
        </w:rPr>
      </w:pPr>
    </w:p>
    <w:p w14:paraId="64820AE1" w14:textId="77777777"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14:paraId="64820AE2" w14:textId="77777777" w:rsidR="00522CD5" w:rsidRDefault="00522CD5" w:rsidP="00065470">
      <w:pPr>
        <w:jc w:val="both"/>
        <w:rPr>
          <w:sz w:val="24"/>
          <w:szCs w:val="24"/>
          <w:highlight w:val="cyan"/>
          <w:lang w:val="en-GB"/>
        </w:rPr>
      </w:pPr>
    </w:p>
    <w:p w14:paraId="64820AE3" w14:textId="77777777"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14:paraId="64820AE4" w14:textId="77777777" w:rsidR="00F92BA8" w:rsidRDefault="00F92BA8" w:rsidP="00065470">
      <w:pPr>
        <w:jc w:val="both"/>
        <w:rPr>
          <w:sz w:val="24"/>
          <w:szCs w:val="24"/>
          <w:highlight w:val="cyan"/>
          <w:lang w:val="en-GB"/>
        </w:rPr>
      </w:pPr>
    </w:p>
    <w:p w14:paraId="64820AE5" w14:textId="77777777" w:rsidR="00BE4E05" w:rsidRDefault="000060F9" w:rsidP="006720F0">
      <w:pPr>
        <w:jc w:val="center"/>
        <w:rPr>
          <w:sz w:val="24"/>
          <w:szCs w:val="24"/>
          <w:lang w:val="en-GB"/>
        </w:rPr>
      </w:pPr>
      <w:r>
        <w:rPr>
          <w:sz w:val="24"/>
          <w:szCs w:val="24"/>
          <w:lang w:val="en-GB"/>
        </w:rPr>
        <w:br w:type="page"/>
      </w:r>
    </w:p>
    <w:p w14:paraId="64820AE6" w14:textId="77777777" w:rsidR="00D5448C" w:rsidRDefault="007A5668" w:rsidP="006720F0">
      <w:pPr>
        <w:jc w:val="center"/>
        <w:rPr>
          <w:sz w:val="24"/>
          <w:szCs w:val="24"/>
          <w:lang w:val="en-GB"/>
        </w:rPr>
      </w:pPr>
      <w:r w:rsidRPr="006720F0">
        <w:rPr>
          <w:sz w:val="24"/>
          <w:szCs w:val="24"/>
          <w:lang w:val="en-GB"/>
        </w:rPr>
        <w:lastRenderedPageBreak/>
        <w:t>SPECIAL CONDITIONS</w:t>
      </w:r>
    </w:p>
    <w:p w14:paraId="64820AE7" w14:textId="77777777" w:rsidR="007A5668" w:rsidRPr="006720F0" w:rsidRDefault="007A5668" w:rsidP="006720F0">
      <w:pPr>
        <w:jc w:val="center"/>
        <w:rPr>
          <w:sz w:val="24"/>
          <w:szCs w:val="24"/>
          <w:lang w:val="en-GB"/>
        </w:rPr>
      </w:pPr>
    </w:p>
    <w:p w14:paraId="64820AE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64820AE9" w14:textId="15D72FC6"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7E6B7C">
        <w:rPr>
          <w:lang w:val="en-GB"/>
        </w:rPr>
        <w:t>[</w:t>
      </w:r>
      <w:r w:rsidR="007E6B7C" w:rsidRPr="009471DB">
        <w:rPr>
          <w:highlight w:val="yellow"/>
          <w:lang w:val="en-GB"/>
        </w:rPr>
        <w:t>studies/traineeships/studies and traineeship</w:t>
      </w:r>
      <w:r w:rsidR="007E6B7C">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14:paraId="64820AEA" w14:textId="0F8B9381"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14:paraId="64820AEB" w14:textId="77777777"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14:paraId="64820AEC" w14:textId="77777777" w:rsidR="00AF3F14" w:rsidRPr="00067DF7" w:rsidRDefault="00AF3F14">
      <w:pPr>
        <w:ind w:left="567" w:hanging="567"/>
        <w:jc w:val="both"/>
        <w:rPr>
          <w:lang w:val="en-GB"/>
        </w:rPr>
      </w:pPr>
    </w:p>
    <w:p w14:paraId="64820AED"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64820AEE" w14:textId="77777777"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512DB6B2" w14:textId="50CBE604" w:rsidR="0089573B" w:rsidRPr="00D35240" w:rsidRDefault="000D4F94" w:rsidP="00A52784">
      <w:pPr>
        <w:ind w:left="567" w:hanging="567"/>
        <w:jc w:val="both"/>
        <w:rPr>
          <w:rFonts w:cstheme="minorHAnsi"/>
          <w:lang w:val="en-GB"/>
        </w:rPr>
      </w:pPr>
      <w:r>
        <w:rPr>
          <w:lang w:val="en-GB"/>
        </w:rPr>
        <w:t>2.2.</w:t>
      </w:r>
      <w:r>
        <w:rPr>
          <w:lang w:val="en-GB"/>
        </w:rPr>
        <w:tab/>
        <w:t>The minimum duration</w:t>
      </w:r>
      <w:r w:rsidR="00C05839">
        <w:rPr>
          <w:lang w:val="en-GB"/>
        </w:rPr>
        <w:t xml:space="preserve"> of the mobility period</w:t>
      </w:r>
      <w:r>
        <w:rPr>
          <w:lang w:val="en-GB"/>
        </w:rPr>
        <w:t xml:space="preserve"> </w:t>
      </w:r>
      <w:r w:rsidRPr="005C2D17">
        <w:rPr>
          <w:lang w:val="en-GB"/>
        </w:rPr>
        <w:t xml:space="preserve">is </w:t>
      </w:r>
      <w:r w:rsidR="0089573B">
        <w:rPr>
          <w:lang w:val="en-GB"/>
        </w:rPr>
        <w:t>[</w:t>
      </w:r>
      <w:r w:rsidR="0089573B" w:rsidRPr="00A52784">
        <w:rPr>
          <w:highlight w:val="cyan"/>
          <w:lang w:val="en-GB"/>
        </w:rPr>
        <w:t>for mobility for studies:</w:t>
      </w:r>
      <w:r w:rsidR="009131F8">
        <w:rPr>
          <w:highlight w:val="cyan"/>
          <w:lang w:val="en-GB"/>
        </w:rPr>
        <w:t xml:space="preserve"> </w:t>
      </w:r>
      <w:r w:rsidRPr="00A52784">
        <w:rPr>
          <w:highlight w:val="yellow"/>
          <w:lang w:val="en-GB"/>
        </w:rPr>
        <w:t>3 months or 1 academic term or trimester</w:t>
      </w:r>
      <w:r w:rsidR="0089573B" w:rsidRPr="00A52784">
        <w:rPr>
          <w:highlight w:val="yellow"/>
          <w:lang w:val="en-GB"/>
        </w:rPr>
        <w:t>]</w:t>
      </w:r>
      <w:r w:rsidR="0089573B">
        <w:rPr>
          <w:lang w:val="en-GB"/>
        </w:rPr>
        <w:t xml:space="preserve"> </w:t>
      </w:r>
      <w:r w:rsidR="0089573B" w:rsidRPr="00A52784">
        <w:rPr>
          <w:highlight w:val="cyan"/>
          <w:lang w:val="en-GB"/>
        </w:rPr>
        <w:t>[for mobility for traineeship</w:t>
      </w:r>
      <w:r w:rsidR="009131F8">
        <w:rPr>
          <w:highlight w:val="cyan"/>
          <w:lang w:val="en-GB"/>
        </w:rPr>
        <w:t xml:space="preserve">s: </w:t>
      </w:r>
      <w:r w:rsidR="0089573B" w:rsidRPr="00A52784">
        <w:rPr>
          <w:highlight w:val="yellow"/>
          <w:lang w:val="en-GB"/>
        </w:rPr>
        <w:t>2 months]</w:t>
      </w:r>
      <w:r w:rsidRPr="005F35A8">
        <w:rPr>
          <w:lang w:val="en-GB"/>
        </w:rPr>
        <w:t>.</w:t>
      </w:r>
      <w:r w:rsidRPr="00147FDE">
        <w:rPr>
          <w:lang w:val="en-GB"/>
        </w:rPr>
        <w:t xml:space="preserve"> </w:t>
      </w:r>
      <w:r w:rsidR="005F35A8" w:rsidRPr="001701CB">
        <w:rPr>
          <w:highlight w:val="cyan"/>
          <w:lang w:val="en-GB"/>
        </w:rPr>
        <w:t>[F</w:t>
      </w:r>
      <w:r w:rsidR="005F35A8" w:rsidRPr="0089573B">
        <w:rPr>
          <w:highlight w:val="cyan"/>
          <w:lang w:val="en-GB"/>
        </w:rPr>
        <w:t xml:space="preserve">or </w:t>
      </w:r>
      <w:r w:rsidR="005F35A8">
        <w:rPr>
          <w:highlight w:val="cyan"/>
          <w:lang w:val="en-GB"/>
        </w:rPr>
        <w:t xml:space="preserve">combined mobilities: </w:t>
      </w:r>
      <w:r w:rsidR="005F35A8" w:rsidRPr="0038419A">
        <w:rPr>
          <w:rFonts w:cstheme="minorHAnsi"/>
          <w:highlight w:val="yellow"/>
          <w:lang w:val="en-GB"/>
        </w:rPr>
        <w:t xml:space="preserve">Mobilities combining studies and traineeships include a study programme coupled with training activities which can be consecutive or take place during the same period. </w:t>
      </w:r>
      <w:r w:rsidR="00147FDE">
        <w:rPr>
          <w:rFonts w:cstheme="minorHAnsi"/>
          <w:highlight w:val="yellow"/>
          <w:lang w:val="en-GB"/>
        </w:rPr>
        <w:t>T</w:t>
      </w:r>
      <w:r w:rsidR="005F35A8" w:rsidRPr="0038419A">
        <w:rPr>
          <w:rFonts w:cstheme="minorHAnsi"/>
          <w:highlight w:val="yellow"/>
          <w:lang w:val="en-GB"/>
        </w:rPr>
        <w:t>he minimum duration</w:t>
      </w:r>
      <w:r w:rsidR="00147FDE">
        <w:rPr>
          <w:rFonts w:cstheme="minorHAnsi"/>
          <w:highlight w:val="yellow"/>
          <w:lang w:val="en-GB"/>
        </w:rPr>
        <w:t xml:space="preserve"> for combined mobilities</w:t>
      </w:r>
      <w:r w:rsidR="005F35A8" w:rsidRPr="0038419A">
        <w:rPr>
          <w:rFonts w:cstheme="minorHAnsi"/>
          <w:highlight w:val="yellow"/>
          <w:lang w:val="en-GB"/>
        </w:rPr>
        <w:t xml:space="preserve"> is </w:t>
      </w:r>
      <w:r w:rsidR="005F35A8" w:rsidRPr="005F35A8">
        <w:rPr>
          <w:highlight w:val="yellow"/>
          <w:lang w:val="en-GB"/>
        </w:rPr>
        <w:t>3 months or 1 academic term or trimester</w:t>
      </w:r>
      <w:r w:rsidR="005F35A8" w:rsidRPr="0038419A">
        <w:rPr>
          <w:highlight w:val="yellow"/>
          <w:lang w:val="en-GB"/>
        </w:rPr>
        <w:t xml:space="preserve"> and </w:t>
      </w:r>
      <w:r w:rsidR="005F35A8">
        <w:rPr>
          <w:highlight w:val="yellow"/>
          <w:lang w:val="en-GB"/>
        </w:rPr>
        <w:t xml:space="preserve">the </w:t>
      </w:r>
      <w:r w:rsidR="009131F8">
        <w:rPr>
          <w:highlight w:val="yellow"/>
          <w:lang w:val="en-GB"/>
        </w:rPr>
        <w:t>i</w:t>
      </w:r>
      <w:r w:rsidR="005F35A8">
        <w:rPr>
          <w:highlight w:val="yellow"/>
          <w:lang w:val="en-GB"/>
        </w:rPr>
        <w:t>nstitution will decide</w:t>
      </w:r>
      <w:r w:rsidR="005F35A8" w:rsidRPr="0038419A">
        <w:rPr>
          <w:rFonts w:cstheme="minorHAnsi"/>
          <w:highlight w:val="yellow"/>
          <w:lang w:val="en-GB"/>
        </w:rPr>
        <w:t xml:space="preserve"> </w:t>
      </w:r>
      <w:r w:rsidR="00AC3E87">
        <w:rPr>
          <w:rFonts w:cstheme="minorHAnsi"/>
          <w:highlight w:val="yellow"/>
          <w:lang w:val="en-GB"/>
        </w:rPr>
        <w:t>on</w:t>
      </w:r>
      <w:r w:rsidR="005F35A8" w:rsidRPr="0038419A">
        <w:rPr>
          <w:rFonts w:cstheme="minorHAnsi"/>
          <w:highlight w:val="yellow"/>
          <w:lang w:val="en-GB"/>
        </w:rPr>
        <w:t xml:space="preserve"> the appropriate </w:t>
      </w:r>
      <w:r w:rsidR="00147FDE">
        <w:rPr>
          <w:rFonts w:cstheme="minorHAnsi"/>
          <w:highlight w:val="yellow"/>
          <w:lang w:val="en-GB"/>
        </w:rPr>
        <w:t xml:space="preserve">combination of </w:t>
      </w:r>
      <w:r w:rsidR="005F35A8" w:rsidRPr="0038419A">
        <w:rPr>
          <w:rFonts w:cstheme="minorHAnsi"/>
          <w:highlight w:val="yellow"/>
          <w:lang w:val="en-GB"/>
        </w:rPr>
        <w:t xml:space="preserve">study </w:t>
      </w:r>
      <w:r w:rsidR="00147FDE">
        <w:rPr>
          <w:rFonts w:cstheme="minorHAnsi"/>
          <w:highlight w:val="yellow"/>
          <w:lang w:val="en-GB"/>
        </w:rPr>
        <w:t>and training activities</w:t>
      </w:r>
      <w:r w:rsidR="005F35A8" w:rsidRPr="0038419A">
        <w:rPr>
          <w:rFonts w:cstheme="minorHAnsi"/>
          <w:highlight w:val="yellow"/>
          <w:lang w:val="en-GB"/>
        </w:rPr>
        <w:t>.</w:t>
      </w:r>
      <w:r w:rsidR="009131F8" w:rsidRPr="00A52784">
        <w:rPr>
          <w:highlight w:val="yellow"/>
          <w:lang w:val="en-GB"/>
        </w:rPr>
        <w:t>]</w:t>
      </w:r>
      <w:r w:rsidR="005F35A8" w:rsidRPr="00D35240">
        <w:rPr>
          <w:rFonts w:cstheme="minorHAnsi"/>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14:paraId="64820AF0" w14:textId="77777777"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14:paraId="64820AF1" w14:textId="77777777" w:rsidR="0066298A" w:rsidRPr="00A52784" w:rsidRDefault="00065470" w:rsidP="007766D2">
      <w:pPr>
        <w:ind w:left="567" w:hanging="567"/>
        <w:jc w:val="both"/>
        <w:rPr>
          <w:highlight w:val="yellow"/>
          <w:lang w:val="en-GB"/>
        </w:rPr>
      </w:pPr>
      <w:r>
        <w:rPr>
          <w:lang w:val="en-GB"/>
        </w:rPr>
        <w:t>2.</w:t>
      </w:r>
      <w:r w:rsidR="000D4F94">
        <w:rPr>
          <w:lang w:val="en-GB"/>
        </w:rPr>
        <w:t>4</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w:t>
      </w:r>
      <w:r w:rsidR="003E50B4">
        <w:rPr>
          <w:lang w:val="en-GB"/>
        </w:rPr>
        <w:t xml:space="preserve"> </w:t>
      </w:r>
      <w:r w:rsidR="00BC46A6">
        <w:rPr>
          <w:lang w:val="en-GB"/>
        </w:rPr>
        <w:t xml:space="preserve">financial support </w:t>
      </w:r>
      <w:r w:rsidRPr="004F6A0D">
        <w:rPr>
          <w:lang w:val="en-GB"/>
        </w:rPr>
        <w:t>from E</w:t>
      </w:r>
      <w:r w:rsidR="00A87028">
        <w:rPr>
          <w:lang w:val="en-GB"/>
        </w:rPr>
        <w:t>rasmus+</w:t>
      </w:r>
      <w:r w:rsidRPr="004F6A0D">
        <w:rPr>
          <w:lang w:val="en-GB"/>
        </w:rPr>
        <w:t xml:space="preserve"> </w:t>
      </w:r>
      <w:r w:rsidR="00C96DBF">
        <w:rPr>
          <w:lang w:val="en-GB"/>
        </w:rPr>
        <w:t xml:space="preserve">EU </w:t>
      </w:r>
      <w:r w:rsidRPr="004F6A0D">
        <w:rPr>
          <w:lang w:val="en-GB"/>
        </w:rPr>
        <w:t>funds</w:t>
      </w:r>
      <w:r>
        <w:rPr>
          <w:lang w:val="en-GB"/>
        </w:rPr>
        <w:t xml:space="preserve"> for</w:t>
      </w:r>
      <w:r w:rsidR="00F5622D">
        <w:rPr>
          <w:lang w:val="en-GB"/>
        </w:rPr>
        <w:t xml:space="preserve"> </w:t>
      </w:r>
      <w:r w:rsidR="00F5622D" w:rsidRPr="00735E06">
        <w:rPr>
          <w:highlight w:val="yellow"/>
          <w:lang w:val="en-GB"/>
        </w:rPr>
        <w:t>[…]</w:t>
      </w:r>
      <w:r w:rsidR="00F5622D">
        <w:rPr>
          <w:lang w:val="en-GB"/>
        </w:rPr>
        <w:t xml:space="preserve"> </w:t>
      </w:r>
      <w:r w:rsidR="00F5622D" w:rsidRPr="00770D22">
        <w:rPr>
          <w:lang w:val="en-GB"/>
        </w:rPr>
        <w:t>months</w:t>
      </w:r>
      <w:r>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00F5622D">
        <w:rPr>
          <w:rFonts w:ascii="Verdana" w:hAnsi="Verdana" w:cs="Calibri"/>
          <w:lang w:val="en-GB"/>
        </w:rPr>
        <w:t xml:space="preserve"> </w:t>
      </w:r>
      <w:r w:rsidRPr="00A52784">
        <w:rPr>
          <w:highlight w:val="yellow"/>
          <w:lang w:val="en-GB"/>
        </w:rPr>
        <w:t>[</w:t>
      </w:r>
      <w:r w:rsidR="0066298A" w:rsidRPr="00A52784">
        <w:rPr>
          <w:highlight w:val="yellow"/>
          <w:lang w:val="en-GB"/>
        </w:rPr>
        <w:t>T</w:t>
      </w:r>
      <w:r w:rsidR="00F66BD1" w:rsidRPr="00A52784">
        <w:rPr>
          <w:highlight w:val="yellow"/>
          <w:lang w:val="en-GB"/>
        </w:rPr>
        <w:t xml:space="preserve">he </w:t>
      </w:r>
      <w:r w:rsidRPr="00A52784">
        <w:rPr>
          <w:highlight w:val="yellow"/>
          <w:lang w:val="en-GB"/>
        </w:rPr>
        <w:t xml:space="preserve">number of </w:t>
      </w:r>
      <w:r w:rsidR="00B84E8E" w:rsidRPr="00A52784">
        <w:rPr>
          <w:highlight w:val="yellow"/>
          <w:lang w:val="en-GB"/>
        </w:rPr>
        <w:t xml:space="preserve">months and extra </w:t>
      </w:r>
      <w:r w:rsidRPr="00A52784">
        <w:rPr>
          <w:highlight w:val="yellow"/>
          <w:lang w:val="en-GB"/>
        </w:rPr>
        <w:t xml:space="preserve">days shall be equal to the </w:t>
      </w:r>
      <w:r w:rsidR="000E502A" w:rsidRPr="00A52784">
        <w:rPr>
          <w:highlight w:val="yellow"/>
          <w:lang w:val="en-GB"/>
        </w:rPr>
        <w:t>duration of the mobility period;</w:t>
      </w:r>
      <w:r w:rsidR="00167400" w:rsidRPr="00A52784">
        <w:rPr>
          <w:highlight w:val="yellow"/>
          <w:lang w:val="en-GB"/>
        </w:rPr>
        <w:t xml:space="preserve"> </w:t>
      </w:r>
      <w:r w:rsidR="00872A9A" w:rsidRPr="00A52784">
        <w:rPr>
          <w:highlight w:val="yellow"/>
          <w:lang w:val="en-GB"/>
        </w:rPr>
        <w:t>f</w:t>
      </w:r>
      <w:r w:rsidR="00B85162" w:rsidRPr="00A52784">
        <w:rPr>
          <w:highlight w:val="yellow"/>
          <w:lang w:val="en-GB"/>
        </w:rPr>
        <w:t>or</w:t>
      </w:r>
      <w:r w:rsidR="009823AB" w:rsidRPr="00A52784">
        <w:rPr>
          <w:highlight w:val="yellow"/>
          <w:lang w:val="en-GB"/>
        </w:rPr>
        <w:t xml:space="preserve"> zero-grant participant</w:t>
      </w:r>
      <w:r w:rsidR="00B85162" w:rsidRPr="00A52784">
        <w:rPr>
          <w:highlight w:val="yellow"/>
          <w:lang w:val="en-GB"/>
        </w:rPr>
        <w:t>s,</w:t>
      </w:r>
      <w:r w:rsidR="009823AB" w:rsidRPr="00A52784">
        <w:rPr>
          <w:highlight w:val="yellow"/>
          <w:lang w:val="en-GB"/>
        </w:rPr>
        <w:t xml:space="preserve"> </w:t>
      </w:r>
      <w:r w:rsidR="00F66BD1" w:rsidRPr="00A52784">
        <w:rPr>
          <w:highlight w:val="yellow"/>
          <w:lang w:val="en-GB"/>
        </w:rPr>
        <w:t xml:space="preserve">the </w:t>
      </w:r>
      <w:r w:rsidR="009823AB" w:rsidRPr="00A52784">
        <w:rPr>
          <w:highlight w:val="yellow"/>
          <w:lang w:val="en-GB"/>
        </w:rPr>
        <w:t xml:space="preserve">number of </w:t>
      </w:r>
      <w:r w:rsidR="00770D22" w:rsidRPr="00A52784">
        <w:rPr>
          <w:highlight w:val="yellow"/>
          <w:lang w:val="en-GB"/>
        </w:rPr>
        <w:t xml:space="preserve">months and </w:t>
      </w:r>
      <w:r w:rsidR="009823AB" w:rsidRPr="00A52784">
        <w:rPr>
          <w:highlight w:val="yellow"/>
          <w:lang w:val="en-GB"/>
        </w:rPr>
        <w:t>days should be 0</w:t>
      </w:r>
      <w:r w:rsidRPr="00A52784">
        <w:rPr>
          <w:highlight w:val="yellow"/>
          <w:lang w:val="en-GB"/>
        </w:rPr>
        <w:t xml:space="preserve">] </w:t>
      </w:r>
    </w:p>
    <w:p w14:paraId="64820AF2" w14:textId="77777777" w:rsidR="00065470" w:rsidRPr="009D73A7" w:rsidRDefault="003E50B4" w:rsidP="009D73A7">
      <w:pPr>
        <w:ind w:left="567"/>
        <w:jc w:val="both"/>
        <w:rPr>
          <w:lang w:val="en-GB"/>
        </w:rPr>
      </w:pPr>
      <w:r w:rsidRPr="00C12284">
        <w:rPr>
          <w:highlight w:val="cyan"/>
          <w:lang w:val="en-GB"/>
        </w:rPr>
        <w:t>[</w:t>
      </w:r>
      <w:r w:rsidR="00B76986" w:rsidRPr="00C12284">
        <w:rPr>
          <w:highlight w:val="cyan"/>
          <w:lang w:val="en-GB"/>
        </w:rPr>
        <w:t>Institution</w:t>
      </w:r>
      <w:r w:rsidRPr="00C12284">
        <w:rPr>
          <w:highlight w:val="cyan"/>
          <w:lang w:val="en-GB"/>
        </w:rPr>
        <w:t xml:space="preserve"> to select if applicable and complete with specific rules if needed:</w:t>
      </w:r>
      <w:r w:rsidR="0066298A" w:rsidRPr="00C12284">
        <w:rPr>
          <w:highlight w:val="cyan"/>
          <w:lang w:val="en-GB"/>
        </w:rPr>
        <w:t xml:space="preserve"> </w:t>
      </w:r>
      <w:r w:rsidR="0066298A" w:rsidRPr="007E6B7C">
        <w:rPr>
          <w:highlight w:val="yellow"/>
          <w:lang w:val="en-GB"/>
        </w:rPr>
        <w:t xml:space="preserve">The </w:t>
      </w:r>
      <w:r w:rsidR="0066298A" w:rsidRPr="009D73A7">
        <w:rPr>
          <w:highlight w:val="yellow"/>
          <w:lang w:val="en-GB"/>
        </w:rPr>
        <w:t>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sidRPr="009131F8">
        <w:rPr>
          <w:highlight w:val="yellow"/>
          <w:lang w:val="en-GB"/>
        </w:rPr>
        <w:t>.</w:t>
      </w:r>
      <w:r w:rsidRPr="009131F8">
        <w:rPr>
          <w:highlight w:val="yellow"/>
          <w:lang w:val="en-GB"/>
        </w:rPr>
        <w:t>]</w:t>
      </w:r>
      <w:r w:rsidR="0066298A">
        <w:rPr>
          <w:lang w:val="en-GB"/>
        </w:rPr>
        <w:t xml:space="preserve"> </w:t>
      </w:r>
    </w:p>
    <w:p w14:paraId="64820AF3" w14:textId="77777777" w:rsidR="007F7F20" w:rsidRPr="00735E06" w:rsidRDefault="00C560D5" w:rsidP="009D73A7">
      <w:pPr>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14:paraId="64820AF4" w14:textId="39441274"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r>
      <w:r w:rsidR="00AF5B06" w:rsidRPr="009131F8">
        <w:rPr>
          <w:highlight w:val="cyan"/>
          <w:lang w:val="en-GB"/>
        </w:rPr>
        <w:t>[</w:t>
      </w:r>
      <w:r w:rsidR="00AF5B06">
        <w:rPr>
          <w:highlight w:val="cyan"/>
          <w:lang w:val="en-GB"/>
        </w:rPr>
        <w:t>Institution to select</w:t>
      </w:r>
      <w:r w:rsidR="00AF5B06" w:rsidRPr="00A52784">
        <w:rPr>
          <w:highlight w:val="cyan"/>
          <w:lang w:val="en-GB"/>
        </w:rPr>
        <w:t xml:space="preserve"> depending on type of mobili</w:t>
      </w:r>
      <w:r w:rsidR="00AF5B06" w:rsidRPr="009131F8">
        <w:rPr>
          <w:highlight w:val="cyan"/>
          <w:lang w:val="en-GB"/>
        </w:rPr>
        <w:t>ty:</w:t>
      </w:r>
      <w:r w:rsidR="009131F8">
        <w:rPr>
          <w:highlight w:val="cyan"/>
          <w:lang w:val="en-GB"/>
        </w:rPr>
        <w:t xml:space="preserve"> </w:t>
      </w:r>
      <w:r w:rsidRPr="00A52784">
        <w:rPr>
          <w:highlight w:val="yellow"/>
          <w:lang w:val="en-GB"/>
        </w:rPr>
        <w:t>The Transcript of Records</w:t>
      </w:r>
      <w:r w:rsidR="00AF5B06" w:rsidRPr="00A52784">
        <w:rPr>
          <w:highlight w:val="yellow"/>
          <w:lang w:val="en-GB"/>
        </w:rPr>
        <w:t>/</w:t>
      </w:r>
      <w:r w:rsidR="007E6B7C" w:rsidRPr="00A52784">
        <w:rPr>
          <w:highlight w:val="yellow"/>
          <w:lang w:val="en-GB"/>
        </w:rPr>
        <w:t xml:space="preserve"> Traineeship Certificate</w:t>
      </w:r>
      <w:r w:rsidR="00AF5B06" w:rsidRPr="00A52784">
        <w:rPr>
          <w:highlight w:val="yellow"/>
          <w:lang w:val="en-GB"/>
        </w:rPr>
        <w:t>/ Transcript of Records and Traineeship Certificat</w:t>
      </w:r>
      <w:r w:rsidR="00AF5B06" w:rsidRPr="009131F8">
        <w:rPr>
          <w:highlight w:val="yellow"/>
          <w:lang w:val="en-GB"/>
        </w:rPr>
        <w:t>e]</w:t>
      </w:r>
      <w:r w:rsidR="00AF5B06">
        <w:rPr>
          <w:lang w:val="en-GB"/>
        </w:rPr>
        <w:t xml:space="preserve">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r w:rsidRPr="00735E06">
        <w:rPr>
          <w:lang w:val="en-GB"/>
        </w:rPr>
        <w:t xml:space="preserve"> </w:t>
      </w:r>
    </w:p>
    <w:p w14:paraId="64820AF5" w14:textId="77777777" w:rsidR="00FA56BC" w:rsidRPr="00735E06" w:rsidRDefault="00FA56BC">
      <w:pPr>
        <w:pStyle w:val="Text1"/>
        <w:spacing w:after="0"/>
        <w:ind w:left="0"/>
        <w:rPr>
          <w:sz w:val="20"/>
          <w:u w:val="single"/>
          <w:lang w:val="en-GB"/>
        </w:rPr>
      </w:pPr>
    </w:p>
    <w:p w14:paraId="64820AF6"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64820AF7" w14:textId="77777777" w:rsidR="003E50B4" w:rsidRDefault="00F653E1" w:rsidP="00DB4EA8">
      <w:pPr>
        <w:ind w:left="567" w:hanging="567"/>
        <w:jc w:val="both"/>
        <w:rPr>
          <w:lang w:val="en-GB"/>
        </w:rPr>
      </w:pPr>
      <w:r>
        <w:rPr>
          <w:lang w:val="en-GB"/>
        </w:rPr>
        <w:t>3</w:t>
      </w:r>
      <w:r w:rsidR="000C5FD8" w:rsidRPr="00735E06">
        <w:rPr>
          <w:lang w:val="en-GB"/>
        </w:rPr>
        <w:t>.1</w:t>
      </w:r>
      <w:r w:rsidR="00DB4EA8">
        <w:rPr>
          <w:lang w:val="en-GB"/>
        </w:rPr>
        <w:t xml:space="preserve"> </w:t>
      </w:r>
      <w:r w:rsidR="008F73C8">
        <w:rPr>
          <w:lang w:val="en-GB"/>
        </w:rPr>
        <w:tab/>
      </w:r>
      <w:r w:rsidR="00CD60AC" w:rsidRPr="00735E06">
        <w:rPr>
          <w:lang w:val="en-GB"/>
        </w:rPr>
        <w:t>The</w:t>
      </w:r>
      <w:r w:rsidR="00CD60AC">
        <w:rPr>
          <w:lang w:val="en-GB"/>
        </w:rPr>
        <w:t xml:space="preserve"> </w:t>
      </w:r>
      <w:r w:rsidR="00F801ED">
        <w:rPr>
          <w:lang w:val="en-GB"/>
        </w:rPr>
        <w:t xml:space="preserve">individual </w:t>
      </w:r>
      <w:r w:rsidR="00CD60AC">
        <w:rPr>
          <w:lang w:val="en-GB"/>
        </w:rPr>
        <w:t>support</w:t>
      </w:r>
      <w:r w:rsidR="00CD60AC" w:rsidRPr="00735E06">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0D4F94">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0E502A">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D006C5" w:rsidRPr="00D006C5">
        <w:rPr>
          <w:lang w:val="en-GB"/>
        </w:rPr>
        <w:t xml:space="preserve"> </w:t>
      </w:r>
      <w:r w:rsidR="000E502A">
        <w:rPr>
          <w:lang w:val="en-GB"/>
        </w:rPr>
        <w:t>rate</w:t>
      </w:r>
      <w:r w:rsidR="00D006C5" w:rsidRPr="00D006C5">
        <w:rPr>
          <w:lang w:val="en-GB"/>
        </w:rPr>
        <w:t xml:space="preserve"> applicable per month for the receiving country concerned. In the case of incomplete months, the </w:t>
      </w:r>
      <w:r w:rsidR="00BB1A47">
        <w:rPr>
          <w:lang w:val="en-GB"/>
        </w:rPr>
        <w:t>financial support</w:t>
      </w:r>
      <w:r w:rsidR="00BB1A47" w:rsidRPr="00735E06">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14:paraId="64820AF8" w14:textId="141FA8BA"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sidRPr="009131F8">
        <w:rPr>
          <w:highlight w:val="cyan"/>
          <w:lang w:val="en-GB"/>
        </w:rPr>
        <w:t>:</w:t>
      </w:r>
      <w:r w:rsidR="009131F8">
        <w:rPr>
          <w:highlight w:val="cyan"/>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14:paraId="64820AF9" w14:textId="192B8DD9"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DB65C9">
        <w:rPr>
          <w:highlight w:val="cyan"/>
          <w:lang w:val="en-GB"/>
        </w:rPr>
        <w:t>I</w:t>
      </w:r>
      <w:r w:rsidR="00DB4EA8" w:rsidRPr="003774FA">
        <w:rPr>
          <w:highlight w:val="cyan"/>
          <w:lang w:val="en-GB"/>
        </w:rPr>
        <w:t xml:space="preserve">nstitution shall select </w:t>
      </w:r>
      <w:r w:rsidR="00DB4EA8">
        <w:rPr>
          <w:highlight w:val="cyan"/>
          <w:lang w:val="en-GB"/>
        </w:rPr>
        <w:t>Option 1 or</w:t>
      </w:r>
      <w:r w:rsidR="00DB4EA8" w:rsidRPr="003774FA">
        <w:rPr>
          <w:highlight w:val="cyan"/>
          <w:lang w:val="en-GB"/>
        </w:rPr>
        <w:t xml:space="preserve"> </w:t>
      </w:r>
      <w:r w:rsidR="00DB4EA8">
        <w:rPr>
          <w:highlight w:val="cyan"/>
          <w:lang w:val="en-GB"/>
        </w:rPr>
        <w:t>O</w:t>
      </w:r>
      <w:r w:rsidR="00DB4EA8" w:rsidRPr="003774FA">
        <w:rPr>
          <w:highlight w:val="cyan"/>
          <w:lang w:val="en-GB"/>
        </w:rPr>
        <w:t>ption 2]</w:t>
      </w:r>
    </w:p>
    <w:p w14:paraId="64820AFA" w14:textId="021F316F"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9131F8">
        <w:rPr>
          <w:highlight w:val="cyan"/>
          <w:lang w:val="en-GB"/>
        </w:rPr>
        <w:t xml:space="preserve"> </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Pr>
          <w:lang w:val="en-GB"/>
        </w:rPr>
        <w:t xml:space="preserve"> </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14:paraId="64820AFB" w14:textId="0E0AFBF2"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9131F8">
        <w:rPr>
          <w:highlight w:val="cyan"/>
          <w:lang w:val="en-GB"/>
        </w:rPr>
        <w:t xml:space="preserve"> </w:t>
      </w:r>
      <w:r w:rsidR="003B469F" w:rsidRPr="009131F8">
        <w:rPr>
          <w:highlight w:val="yellow"/>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14:paraId="64820AFC" w14:textId="77777777"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14:paraId="64820AFD" w14:textId="77777777"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561973" w:rsidRPr="00412CD1">
        <w:rPr>
          <w:lang w:val="en-GB"/>
        </w:rPr>
        <w:t xml:space="preserve"> </w:t>
      </w:r>
      <w:r w:rsidR="00203C58" w:rsidRPr="00412CD1">
        <w:rPr>
          <w:lang w:val="en-GB"/>
        </w:rPr>
        <w:t>funds.</w:t>
      </w:r>
      <w:r w:rsidR="00203C58">
        <w:rPr>
          <w:lang w:val="en-GB"/>
        </w:rPr>
        <w:t xml:space="preserve"> </w:t>
      </w:r>
    </w:p>
    <w:p w14:paraId="64820AFE" w14:textId="69268DFB"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B826EE" w:rsidRPr="00F66F07">
        <w:rPr>
          <w:lang w:val="en-GB"/>
        </w:rPr>
        <w:t xml:space="preserve"> </w:t>
      </w:r>
      <w:r w:rsidR="007D2E98" w:rsidRPr="00F66F07">
        <w:rPr>
          <w:lang w:val="en-GB"/>
        </w:rPr>
        <w:t>studies</w:t>
      </w:r>
      <w:r w:rsidR="007E6B7C">
        <w:rPr>
          <w:lang w:val="en-GB"/>
        </w:rPr>
        <w:t>/traineeship</w:t>
      </w:r>
      <w:r w:rsidR="007D2E98" w:rsidRPr="00F66F07">
        <w:rPr>
          <w:lang w:val="en-GB"/>
        </w:rPr>
        <w:t xml:space="preserve"> as long as he</w:t>
      </w:r>
      <w:r w:rsidR="00F5622D">
        <w:rPr>
          <w:lang w:val="en-GB"/>
        </w:rPr>
        <w:t>/</w:t>
      </w:r>
      <w:r w:rsidR="007D2E98" w:rsidRPr="00F66F07">
        <w:rPr>
          <w:lang w:val="en-GB"/>
        </w:rPr>
        <w:t>she carries</w:t>
      </w:r>
      <w:r w:rsidR="00F5622D">
        <w:rPr>
          <w:lang w:val="en-GB"/>
        </w:rPr>
        <w:t xml:space="preserve"> out</w:t>
      </w:r>
      <w:r w:rsidR="00DB4EA8">
        <w:rPr>
          <w:lang w:val="en-GB"/>
        </w:rPr>
        <w:t xml:space="preserve"> </w:t>
      </w:r>
      <w:r w:rsidR="007D2E98" w:rsidRPr="00F66F07">
        <w:rPr>
          <w:lang w:val="en-GB"/>
        </w:rPr>
        <w:t>the activities foreseen in Annex I.</w:t>
      </w:r>
      <w:r w:rsidR="00E92E00" w:rsidRPr="00F66F07">
        <w:rPr>
          <w:lang w:val="en-GB"/>
        </w:rPr>
        <w:t xml:space="preserve"> </w:t>
      </w:r>
    </w:p>
    <w:p w14:paraId="64820AFF" w14:textId="7C89772A"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DB4EA8" w:rsidRPr="00F66F07">
        <w:rPr>
          <w:lang w:val="en-GB"/>
        </w:rPr>
        <w:t xml:space="preserve"> </w:t>
      </w:r>
      <w:r w:rsidR="00203C58" w:rsidRPr="00475044">
        <w:rPr>
          <w:lang w:val="en-GB"/>
        </w:rPr>
        <w:t>with the terms of the agreement</w:t>
      </w:r>
      <w:r w:rsidR="00EE72BD">
        <w:rPr>
          <w:lang w:val="en-GB"/>
        </w:rPr>
        <w:t>.</w:t>
      </w:r>
      <w:r w:rsidR="00203C58" w:rsidRPr="00203C58">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770D22">
        <w:rPr>
          <w:lang w:val="en-GB"/>
        </w:rPr>
        <w:t xml:space="preserve"> </w:t>
      </w:r>
      <w:r w:rsidR="00203C58" w:rsidRPr="00B618F9">
        <w:rPr>
          <w:lang w:val="en-GB"/>
        </w:rPr>
        <w:t>as described</w:t>
      </w:r>
      <w:r w:rsidR="00203C58">
        <w:rPr>
          <w:lang w:val="en-GB"/>
        </w:rPr>
        <w:t xml:space="preserve"> </w:t>
      </w:r>
      <w:r w:rsidR="00203C58" w:rsidRPr="00B618F9">
        <w:rPr>
          <w:lang w:val="en-GB"/>
        </w:rPr>
        <w:t xml:space="preserve">in </w:t>
      </w:r>
      <w:r w:rsidR="00203C58" w:rsidRPr="00B618F9">
        <w:rPr>
          <w:lang w:val="en-GB"/>
        </w:rPr>
        <w:lastRenderedPageBreak/>
        <w:t xml:space="preserve">Annex </w:t>
      </w:r>
      <w:r w:rsidR="00203C58">
        <w:rPr>
          <w:lang w:val="en-GB"/>
        </w:rPr>
        <w:t>I</w:t>
      </w:r>
      <w:r w:rsidR="00203C58" w:rsidRPr="00B618F9">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w:t>
      </w:r>
      <w:r w:rsidR="007E6B7C">
        <w:rPr>
          <w:lang w:val="en-GB"/>
        </w:rPr>
        <w:t xml:space="preserve">at least </w:t>
      </w:r>
      <w:r w:rsidR="00770D22">
        <w:rPr>
          <w:lang w:val="en-GB"/>
        </w:rPr>
        <w:t>the amount of the grant corresponding to the actual duration of the mobility period.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14:paraId="64820B00" w14:textId="77777777" w:rsidR="00EE72BD" w:rsidRPr="00B618F9" w:rsidRDefault="00EE72BD" w:rsidP="00203C58">
      <w:pPr>
        <w:ind w:left="567" w:hanging="567"/>
        <w:jc w:val="both"/>
        <w:rPr>
          <w:lang w:val="en-US"/>
        </w:rPr>
      </w:pPr>
    </w:p>
    <w:p w14:paraId="64820B01"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2787E995" w14:textId="4BDD5D16" w:rsidR="00923E6F" w:rsidRDefault="00F653E1" w:rsidP="00FB1C1E">
      <w:pPr>
        <w:ind w:left="630" w:hanging="630"/>
        <w:jc w:val="both"/>
        <w:rPr>
          <w:highlight w:val="yellow"/>
          <w:lang w:val="en-GB"/>
        </w:rPr>
      </w:pPr>
      <w:r>
        <w:rPr>
          <w:lang w:val="en-GB"/>
        </w:rPr>
        <w:t>4</w:t>
      </w:r>
      <w:r w:rsidR="00C7113B" w:rsidRPr="00735E06">
        <w:rPr>
          <w:lang w:val="en-GB"/>
        </w:rPr>
        <w:t>.</w:t>
      </w:r>
      <w:r w:rsidR="00FB1C1E">
        <w:rPr>
          <w:lang w:val="en-GB"/>
        </w:rPr>
        <w:t>1</w:t>
      </w:r>
      <w:r w:rsidR="00FB1C1E">
        <w:rPr>
          <w:lang w:val="en-GB"/>
        </w:rPr>
        <w:tab/>
      </w:r>
      <w:r w:rsidR="00F801ED">
        <w:rPr>
          <w:lang w:val="en-GB"/>
        </w:rPr>
        <w:t>The participant shall receive individual and travel support in a timely manner.</w:t>
      </w:r>
    </w:p>
    <w:p w14:paraId="48CCE737" w14:textId="6EB5AF1E" w:rsidR="00FB1C1E" w:rsidRPr="00FB1C1E" w:rsidRDefault="00FB1C1E" w:rsidP="00FB1C1E">
      <w:pPr>
        <w:ind w:left="630"/>
        <w:jc w:val="both"/>
        <w:rPr>
          <w:highlight w:val="cyan"/>
          <w:lang w:val="en-GB"/>
        </w:rPr>
      </w:pPr>
      <w:r w:rsidRPr="009D73A7">
        <w:rPr>
          <w:highlight w:val="cyan"/>
          <w:lang w:val="en-GB"/>
        </w:rPr>
        <w:t>[</w:t>
      </w:r>
      <w:r>
        <w:rPr>
          <w:highlight w:val="cyan"/>
          <w:lang w:val="en-GB"/>
        </w:rPr>
        <w:t>Institution</w:t>
      </w:r>
      <w:r w:rsidRPr="009D73A7">
        <w:rPr>
          <w:highlight w:val="cyan"/>
          <w:lang w:val="en-GB"/>
        </w:rPr>
        <w:t xml:space="preserve"> to complete with specific </w:t>
      </w:r>
      <w:r>
        <w:rPr>
          <w:highlight w:val="cyan"/>
          <w:lang w:val="en-GB"/>
        </w:rPr>
        <w:t xml:space="preserve">provisions on </w:t>
      </w:r>
      <w:r w:rsidRPr="001D60C9">
        <w:rPr>
          <w:highlight w:val="cyan"/>
          <w:lang w:val="en-GB"/>
        </w:rPr>
        <w:t>pre-financing payment</w:t>
      </w:r>
      <w:r>
        <w:rPr>
          <w:highlight w:val="cyan"/>
          <w:lang w:val="en-GB"/>
        </w:rPr>
        <w:t>(s), including deadlines and amounts.]</w:t>
      </w:r>
    </w:p>
    <w:p w14:paraId="35468FFF" w14:textId="36146E01" w:rsidR="00923E6F" w:rsidRDefault="00923E6F" w:rsidP="00FB1C1E">
      <w:pPr>
        <w:ind w:left="630"/>
        <w:jc w:val="both"/>
        <w:rPr>
          <w:snapToGrid/>
          <w:highlight w:val="yellow"/>
          <w:lang w:val="en-GB"/>
        </w:rPr>
      </w:pPr>
      <w:r>
        <w:rPr>
          <w:highlight w:val="yellow"/>
          <w:lang w:val="en-GB"/>
        </w:rPr>
        <w:t xml:space="preserve">[A pre-financing payment shall be made to the participant no later than (whichever comes first): </w:t>
      </w:r>
    </w:p>
    <w:p w14:paraId="6F0F075F" w14:textId="77777777" w:rsidR="00923E6F" w:rsidRDefault="00923E6F" w:rsidP="00FB1C1E">
      <w:pPr>
        <w:numPr>
          <w:ilvl w:val="0"/>
          <w:numId w:val="14"/>
        </w:numPr>
        <w:snapToGrid w:val="0"/>
        <w:ind w:left="630" w:firstLine="0"/>
        <w:jc w:val="both"/>
        <w:rPr>
          <w:highlight w:val="yellow"/>
          <w:lang w:val="en-GB"/>
        </w:rPr>
      </w:pPr>
      <w:r>
        <w:rPr>
          <w:highlight w:val="yellow"/>
          <w:lang w:val="en-GB"/>
        </w:rPr>
        <w:t xml:space="preserve">30 calendar days after the signature of the agreement by both parties </w:t>
      </w:r>
    </w:p>
    <w:p w14:paraId="2E9AAA45" w14:textId="77777777" w:rsidR="00923E6F" w:rsidRDefault="00923E6F" w:rsidP="00FB1C1E">
      <w:pPr>
        <w:numPr>
          <w:ilvl w:val="0"/>
          <w:numId w:val="14"/>
        </w:numPr>
        <w:snapToGrid w:val="0"/>
        <w:ind w:left="630" w:firstLine="0"/>
        <w:jc w:val="both"/>
        <w:rPr>
          <w:highlight w:val="yellow"/>
          <w:lang w:val="en-GB"/>
        </w:rPr>
      </w:pPr>
      <w:r>
        <w:rPr>
          <w:highlight w:val="yellow"/>
          <w:lang w:val="en-GB"/>
        </w:rPr>
        <w:t>the start date of the mobility period</w:t>
      </w:r>
    </w:p>
    <w:p w14:paraId="7E82DC20" w14:textId="2CED4F57" w:rsidR="00923E6F" w:rsidRDefault="00D0639C" w:rsidP="00FB1C1E">
      <w:pPr>
        <w:ind w:left="630"/>
        <w:jc w:val="both"/>
        <w:rPr>
          <w:highlight w:val="yellow"/>
          <w:lang w:val="en-GB"/>
        </w:rPr>
      </w:pPr>
      <w:r>
        <w:rPr>
          <w:highlight w:val="yellow"/>
          <w:lang w:val="en-GB"/>
        </w:rPr>
        <w:t xml:space="preserve">for the amount </w:t>
      </w:r>
      <w:r w:rsidRPr="003B469F">
        <w:rPr>
          <w:highlight w:val="yellow"/>
          <w:lang w:val="en-GB"/>
        </w:rPr>
        <w:t>[…]</w:t>
      </w:r>
      <w:r w:rsidRPr="00962184">
        <w:rPr>
          <w:highlight w:val="yellow"/>
          <w:lang w:val="en-GB"/>
        </w:rPr>
        <w:t xml:space="preserve"> EUR</w:t>
      </w:r>
      <w:r>
        <w:rPr>
          <w:highlight w:val="yellow"/>
          <w:lang w:val="en-GB"/>
        </w:rPr>
        <w:t xml:space="preserve">, </w:t>
      </w:r>
      <w:r w:rsidR="00923E6F">
        <w:rPr>
          <w:highlight w:val="yellow"/>
          <w:lang w:val="en-GB"/>
        </w:rPr>
        <w:t>representing [</w:t>
      </w:r>
      <w:r>
        <w:rPr>
          <w:highlight w:val="yellow"/>
          <w:lang w:val="en-GB"/>
        </w:rPr>
        <w:t>…</w:t>
      </w:r>
      <w:r w:rsidR="00923E6F">
        <w:rPr>
          <w:highlight w:val="yellow"/>
          <w:lang w:val="en-GB"/>
        </w:rPr>
        <w:t>]</w:t>
      </w:r>
      <w:r>
        <w:rPr>
          <w:highlight w:val="yellow"/>
          <w:lang w:val="en-GB"/>
        </w:rPr>
        <w:t xml:space="preserve"> %</w:t>
      </w:r>
      <w:r w:rsidR="00923E6F">
        <w:rPr>
          <w:highlight w:val="yellow"/>
          <w:lang w:val="en-GB"/>
        </w:rPr>
        <w:t xml:space="preserve"> of the financial support from Erasmus+ EU funds specified in Article 3. In case the participant did not provide the supporting documents in time, according to the institution's timeline, a later payment of the pre-financing can be exceptionally accepted.]</w:t>
      </w:r>
    </w:p>
    <w:p w14:paraId="64820B03" w14:textId="77777777" w:rsidR="00B35A7B" w:rsidRDefault="001E7F96" w:rsidP="001D60C9">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do(es)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survey, or issue a recovery order in case a reimbursement is due.</w:t>
      </w:r>
      <w:r w:rsidR="00B35A7B">
        <w:rPr>
          <w:lang w:val="en-GB"/>
        </w:rPr>
        <w:t xml:space="preserve">] </w:t>
      </w:r>
    </w:p>
    <w:p w14:paraId="64820B04" w14:textId="77777777"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B24B40" w:rsidRPr="00B24B40">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823A7" w:rsidRPr="00BB5D13">
        <w:rPr>
          <w:highlight w:val="cyan"/>
          <w:lang w:val="en-GB"/>
        </w:rPr>
        <w:t xml:space="preserve"> </w:t>
      </w:r>
      <w:r w:rsidR="000823A7">
        <w:rPr>
          <w:highlight w:val="cyan"/>
          <w:lang w:val="en-GB"/>
        </w:rPr>
        <w:t>payment arrangements</w:t>
      </w:r>
      <w:r w:rsidR="000823A7" w:rsidRPr="00FA6E70">
        <w:rPr>
          <w:highlight w:val="cyan"/>
          <w:lang w:val="en-GB"/>
        </w:rPr>
        <w:t>]</w:t>
      </w:r>
      <w:r w:rsidR="000823A7" w:rsidRPr="009D73A7">
        <w:rPr>
          <w:highlight w:val="cyan"/>
          <w:lang w:val="en-GB"/>
        </w:rPr>
        <w:t xml:space="preserve">   </w:t>
      </w:r>
    </w:p>
    <w:p w14:paraId="64820B05" w14:textId="77777777" w:rsidR="00C64F27" w:rsidRDefault="00C64F27" w:rsidP="00CC45AF">
      <w:pPr>
        <w:jc w:val="both"/>
        <w:rPr>
          <w:lang w:val="en-GB"/>
        </w:rPr>
      </w:pPr>
    </w:p>
    <w:p w14:paraId="64820B06" w14:textId="77777777" w:rsidR="001E7F96" w:rsidRDefault="001E7F96" w:rsidP="00CC45AF">
      <w:pPr>
        <w:jc w:val="both"/>
        <w:rPr>
          <w:lang w:val="en-GB"/>
        </w:rPr>
      </w:pPr>
    </w:p>
    <w:p w14:paraId="64820B07"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64820B08" w14:textId="1554B2A9"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9D73A7">
        <w:rPr>
          <w:highlight w:val="cyan"/>
          <w:lang w:val="en-GB"/>
        </w:rPr>
        <w:t>[</w:t>
      </w:r>
      <w:r w:rsidRPr="009D73A7">
        <w:rPr>
          <w:highlight w:val="cyan"/>
          <w:lang w:val="en-GB"/>
        </w:rPr>
        <w:t>The NA/</w:t>
      </w:r>
      <w:r w:rsidR="00B76986">
        <w:rPr>
          <w:highlight w:val="cyan"/>
          <w:lang w:val="en-GB"/>
        </w:rPr>
        <w:t>institution</w:t>
      </w:r>
      <w:r w:rsidRPr="009D73A7">
        <w:rPr>
          <w:highlight w:val="cyan"/>
          <w:lang w:val="en-GB"/>
        </w:rPr>
        <w:t xml:space="preserve"> </w:t>
      </w:r>
      <w:r w:rsidR="00D70C32" w:rsidRPr="009D73A7">
        <w:rPr>
          <w:highlight w:val="cyan"/>
          <w:lang w:val="en-GB"/>
        </w:rPr>
        <w:t>shall</w:t>
      </w:r>
      <w:r w:rsidR="00C201E1" w:rsidRPr="009D73A7">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For mandatory insurances, the responsible who takes the insurance (</w:t>
      </w:r>
      <w:r w:rsidR="00377320" w:rsidRPr="00BB0723">
        <w:rPr>
          <w:highlight w:val="cyan"/>
          <w:lang w:val="en-GB"/>
        </w:rPr>
        <w:t xml:space="preserve">for studies: </w:t>
      </w:r>
      <w:r w:rsidR="00C201E1" w:rsidRPr="009D73A7">
        <w:rPr>
          <w:highlight w:val="cyan"/>
          <w:lang w:val="en-GB"/>
        </w:rPr>
        <w:t xml:space="preserve">institution or </w:t>
      </w:r>
      <w:r w:rsidR="00065470" w:rsidRPr="009D73A7">
        <w:rPr>
          <w:highlight w:val="cyan"/>
          <w:lang w:val="en-GB"/>
        </w:rPr>
        <w:t>participant</w:t>
      </w:r>
      <w:r w:rsidR="00377320">
        <w:rPr>
          <w:highlight w:val="cyan"/>
          <w:lang w:val="en-GB"/>
        </w:rPr>
        <w:t xml:space="preserve">; </w:t>
      </w:r>
      <w:r w:rsidR="00377320" w:rsidRPr="00BB0723">
        <w:rPr>
          <w:highlight w:val="cyan"/>
          <w:lang w:val="en-GB"/>
        </w:rPr>
        <w:t>for traineeships: receiving organisation, institution or studen</w:t>
      </w:r>
      <w:r w:rsidR="00377320">
        <w:rPr>
          <w:highlight w:val="cyan"/>
          <w:lang w:val="en-GB"/>
        </w:rPr>
        <w:t>t</w:t>
      </w:r>
      <w:r w:rsidR="00C201E1" w:rsidRPr="009D73A7">
        <w:rPr>
          <w:highlight w:val="cyan"/>
          <w:lang w:val="en-GB"/>
        </w:rPr>
        <w:t>) must be stated. The following information is optional</w:t>
      </w:r>
      <w:r w:rsidR="000929BE">
        <w:rPr>
          <w:highlight w:val="cyan"/>
          <w:lang w:val="en-GB"/>
        </w:rPr>
        <w:t>,</w:t>
      </w:r>
      <w:r w:rsidR="00C201E1" w:rsidRPr="009D73A7">
        <w:rPr>
          <w:highlight w:val="cyan"/>
          <w:lang w:val="en-GB"/>
        </w:rPr>
        <w:t xml:space="preserve"> but recommended: the insurance number/reference and the insurance company. This depends highly on the legal and administrative provisions in the sending and receiving country.]</w:t>
      </w:r>
      <w:r w:rsidR="00C201E1" w:rsidRPr="00C201E1">
        <w:rPr>
          <w:lang w:val="en-GB"/>
        </w:rPr>
        <w:t xml:space="preserve"> </w:t>
      </w:r>
    </w:p>
    <w:p w14:paraId="64820B0A" w14:textId="392BF18C" w:rsidR="009B7B70" w:rsidRDefault="00C201E1" w:rsidP="00A52784">
      <w:pPr>
        <w:ind w:left="567" w:hanging="567"/>
        <w:jc w:val="both"/>
        <w:rPr>
          <w:lang w:val="en-GB"/>
        </w:rPr>
      </w:pPr>
      <w:r w:rsidRPr="00C201E1">
        <w:rPr>
          <w:lang w:val="en-GB"/>
        </w:rPr>
        <w:t>5.</w:t>
      </w:r>
      <w:r w:rsidR="0004496A">
        <w:rPr>
          <w:lang w:val="en-GB"/>
        </w:rPr>
        <w:t>2</w:t>
      </w:r>
      <w:r w:rsidRPr="00C201E1">
        <w:rPr>
          <w:lang w:val="en-GB"/>
        </w:rPr>
        <w:t xml:space="preserve"> </w:t>
      </w:r>
      <w:r w:rsidRPr="00C201E1">
        <w:rPr>
          <w:lang w:val="en-GB"/>
        </w:rPr>
        <w:tab/>
      </w:r>
      <w:r w:rsidR="00377320" w:rsidRPr="00BB0723">
        <w:rPr>
          <w:highlight w:val="cyan"/>
          <w:lang w:val="en-GB"/>
        </w:rPr>
        <w:t>[For studies and traineeship</w:t>
      </w:r>
      <w:r w:rsidR="00377320" w:rsidRPr="00377320">
        <w:rPr>
          <w:highlight w:val="cyan"/>
          <w:lang w:val="en-GB"/>
        </w:rPr>
        <w:t>s</w:t>
      </w:r>
      <w:r w:rsidR="00377320" w:rsidRPr="00A52784">
        <w:rPr>
          <w:highlight w:val="cyan"/>
          <w:lang w:val="en-GB"/>
        </w:rPr>
        <w:t>]</w:t>
      </w:r>
      <w:r w:rsidR="00377320">
        <w:rPr>
          <w:lang w:val="en-GB"/>
        </w:rPr>
        <w:t xml:space="preserve"> </w:t>
      </w:r>
      <w:r w:rsidRPr="00C201E1">
        <w:rPr>
          <w:lang w:val="en-GB"/>
        </w:rPr>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r w:rsidR="004B15AC"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065470" w:rsidRPr="009D73A7">
        <w:rPr>
          <w:highlight w:val="cyan"/>
          <w:lang w:val="en-GB"/>
        </w:rPr>
        <w:t xml:space="preserve"> </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004B15AC" w:rsidRPr="009D73A7">
        <w:rPr>
          <w:highlight w:val="cyan"/>
          <w:lang w:val="en-GB"/>
        </w:rPr>
        <w:t>]</w:t>
      </w:r>
    </w:p>
    <w:p w14:paraId="621AE621" w14:textId="0EF74CB4" w:rsidR="00377320" w:rsidRPr="00C201E1" w:rsidRDefault="00377320" w:rsidP="00377320">
      <w:pPr>
        <w:ind w:left="567" w:hanging="567"/>
        <w:jc w:val="both"/>
        <w:rPr>
          <w:lang w:val="en-GB"/>
        </w:rPr>
      </w:pPr>
      <w:r>
        <w:rPr>
          <w:lang w:val="en-GB"/>
        </w:rPr>
        <w:t xml:space="preserve">5.3 </w:t>
      </w:r>
      <w:r>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that </w:t>
      </w:r>
      <w:r w:rsidRPr="003D60FB">
        <w:rPr>
          <w:b/>
          <w:lang w:val="en-GB"/>
        </w:rPr>
        <w:t>liability insurance coverage</w:t>
      </w:r>
      <w:r w:rsidRPr="00C201E1">
        <w:rPr>
          <w:lang w:val="en-GB"/>
        </w:rPr>
        <w:t xml:space="preserve"> (covering damages caused by the student at the workplace</w:t>
      </w:r>
      <w:r>
        <w:rPr>
          <w:lang w:val="en-GB"/>
        </w:rPr>
        <w:t xml:space="preserve"> </w:t>
      </w:r>
      <w:r w:rsidRPr="00BB0723">
        <w:rPr>
          <w:highlight w:val="yellow"/>
          <w:lang w:val="en-GB"/>
        </w:rPr>
        <w:t>[/study place if foreseen for studies])</w:t>
      </w:r>
      <w:r w:rsidRPr="00C201E1">
        <w:rPr>
          <w:lang w:val="en-GB"/>
        </w:rPr>
        <w:t xml:space="preserve"> has been organised and of how it has been organised shall be included in this agreement. </w:t>
      </w:r>
    </w:p>
    <w:p w14:paraId="3CFB5D93" w14:textId="3B676B77" w:rsidR="00377320" w:rsidRPr="00C201E1" w:rsidRDefault="00377320" w:rsidP="00377320">
      <w:pPr>
        <w:ind w:left="567"/>
        <w:jc w:val="both"/>
        <w:rPr>
          <w:lang w:val="en-GB"/>
        </w:rPr>
      </w:pPr>
      <w:r w:rsidRPr="00C201E1">
        <w:rPr>
          <w:lang w:val="en-GB"/>
        </w:rPr>
        <w:t>[</w:t>
      </w:r>
      <w:r w:rsidRPr="00C201E1">
        <w:rPr>
          <w:i/>
          <w:lang w:val="en-GB"/>
        </w:rPr>
        <w:t>A liability insurance covers damages caused by the student during his/her stay abroad (independ</w:t>
      </w:r>
      <w:r>
        <w:rPr>
          <w:i/>
          <w:lang w:val="en-GB"/>
        </w:rPr>
        <w:t xml:space="preserve">ently whether he/she is at work </w:t>
      </w:r>
      <w:r w:rsidRPr="00C201E1">
        <w:rPr>
          <w:i/>
          <w:lang w:val="en-GB"/>
        </w:rPr>
        <w:t xml:space="preserve">or not). </w:t>
      </w:r>
      <w:r>
        <w:rPr>
          <w:i/>
          <w:lang w:val="en-GB"/>
        </w:rPr>
        <w:t>I</w:t>
      </w:r>
      <w:r w:rsidRPr="00C201E1">
        <w:rPr>
          <w:i/>
          <w:lang w:val="en-GB"/>
        </w:rPr>
        <w:t>t is the responsibility of the institution to check that there is liability insurance covering in a mandatory way at least damages cause</w:t>
      </w:r>
      <w:r>
        <w:rPr>
          <w:i/>
          <w:lang w:val="en-GB"/>
        </w:rPr>
        <w:t>d</w:t>
      </w:r>
      <w:r w:rsidRPr="00C201E1">
        <w:rPr>
          <w:i/>
          <w:lang w:val="en-GB"/>
        </w:rPr>
        <w:t xml:space="preserve"> by the </w:t>
      </w:r>
      <w:r w:rsidRPr="00065470">
        <w:rPr>
          <w:i/>
          <w:lang w:val="en-GB"/>
        </w:rPr>
        <w:t>participant</w:t>
      </w:r>
      <w:r w:rsidRPr="00C201E1" w:rsidDel="00203C58">
        <w:rPr>
          <w:i/>
          <w:lang w:val="en-GB"/>
        </w:rPr>
        <w:t xml:space="preserve"> </w:t>
      </w:r>
      <w:r w:rsidRPr="00C201E1">
        <w:rPr>
          <w:i/>
          <w:lang w:val="en-GB"/>
        </w:rPr>
        <w:t>at the work place</w:t>
      </w:r>
      <w:r>
        <w:rPr>
          <w:i/>
          <w:lang w:val="en-GB"/>
        </w:rPr>
        <w:t xml:space="preserve">. Annex 1 </w:t>
      </w:r>
      <w:r w:rsidRPr="00C201E1">
        <w:rPr>
          <w:i/>
          <w:lang w:val="en-GB"/>
        </w:rPr>
        <w:t xml:space="preserve">provides clarity if this is covered by the host organisation or not. If not made compulsory by the national regulation of the </w:t>
      </w:r>
      <w:r>
        <w:rPr>
          <w:i/>
          <w:lang w:val="en-GB"/>
        </w:rPr>
        <w:t>receiving</w:t>
      </w:r>
      <w:r w:rsidRPr="00C201E1">
        <w:rPr>
          <w:i/>
          <w:lang w:val="en-GB"/>
        </w:rPr>
        <w:t xml:space="preserve"> country, this might not be imposed on the </w:t>
      </w:r>
      <w:r>
        <w:rPr>
          <w:i/>
          <w:lang w:val="en-GB"/>
        </w:rPr>
        <w:t>receiving</w:t>
      </w:r>
      <w:r w:rsidRPr="00C201E1">
        <w:rPr>
          <w:i/>
          <w:lang w:val="en-GB"/>
        </w:rPr>
        <w:t xml:space="preserve"> organisation</w:t>
      </w:r>
      <w:r w:rsidRPr="00C201E1">
        <w:rPr>
          <w:lang w:val="en-GB"/>
        </w:rPr>
        <w:t>.]</w:t>
      </w:r>
      <w:r w:rsidRPr="00C201E1">
        <w:rPr>
          <w:i/>
          <w:lang w:val="en-GB"/>
        </w:rPr>
        <w:t xml:space="preserve"> </w:t>
      </w:r>
    </w:p>
    <w:p w14:paraId="1241A539" w14:textId="77777777" w:rsidR="00377320" w:rsidRPr="00C201E1" w:rsidRDefault="00377320" w:rsidP="00377320">
      <w:pPr>
        <w:ind w:left="567" w:hanging="567"/>
        <w:jc w:val="both"/>
        <w:rPr>
          <w:lang w:val="en-GB"/>
        </w:rPr>
      </w:pPr>
      <w:r w:rsidRPr="00C201E1">
        <w:rPr>
          <w:lang w:val="en-GB"/>
        </w:rPr>
        <w:t>5.</w:t>
      </w:r>
      <w:r>
        <w:rPr>
          <w:lang w:val="en-GB"/>
        </w:rPr>
        <w:t>4</w:t>
      </w:r>
      <w:r w:rsidRPr="00C201E1">
        <w:rPr>
          <w:lang w:val="en-GB"/>
        </w:rPr>
        <w:t xml:space="preserve"> </w:t>
      </w:r>
      <w:r w:rsidRPr="00C201E1">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w:t>
      </w:r>
      <w:r w:rsidRPr="003D60FB">
        <w:rPr>
          <w:b/>
          <w:lang w:val="en-GB"/>
        </w:rPr>
        <w:t>accident insurance coverage</w:t>
      </w:r>
      <w:r w:rsidRPr="00C201E1">
        <w:rPr>
          <w:lang w:val="en-GB"/>
        </w:rPr>
        <w:t xml:space="preserve"> related to the student's tasks (covering at least damages caused to the student at the workplace</w:t>
      </w:r>
      <w:r>
        <w:rPr>
          <w:lang w:val="en-GB"/>
        </w:rPr>
        <w:t xml:space="preserve"> </w:t>
      </w:r>
      <w:r w:rsidRPr="00BB0723">
        <w:rPr>
          <w:highlight w:val="yellow"/>
          <w:lang w:val="en-GB"/>
        </w:rPr>
        <w:t>[/study place if foreseen for studies])</w:t>
      </w:r>
      <w:r>
        <w:rPr>
          <w:lang w:val="en-GB"/>
        </w:rPr>
        <w:t xml:space="preserve"> </w:t>
      </w:r>
      <w:r w:rsidRPr="00C201E1">
        <w:rPr>
          <w:lang w:val="en-GB"/>
        </w:rPr>
        <w:t xml:space="preserve">has been organised and of how it has been organised shall be included in this agreement. </w:t>
      </w:r>
    </w:p>
    <w:p w14:paraId="7B6C46DB" w14:textId="584B9506" w:rsidR="00377320" w:rsidRDefault="00377320" w:rsidP="00377320">
      <w:pPr>
        <w:ind w:left="567"/>
        <w:jc w:val="both"/>
        <w:rPr>
          <w:lang w:val="en-GB"/>
        </w:rPr>
      </w:pPr>
      <w:r>
        <w:rPr>
          <w:lang w:val="en-GB"/>
        </w:rPr>
        <w:t>[</w:t>
      </w:r>
      <w:r w:rsidRPr="00C201E1">
        <w:rPr>
          <w:i/>
          <w:lang w:val="en-GB"/>
        </w:rPr>
        <w:t xml:space="preserve">This insurance covers damages to employees resulting from accidents at work. In many countries employees are covered against such accidents at work. It is the responsibility of the institution to check that insurance against accidents at work has been organised. </w:t>
      </w:r>
      <w:r>
        <w:rPr>
          <w:i/>
          <w:lang w:val="en-GB"/>
        </w:rPr>
        <w:t>Annex 1</w:t>
      </w:r>
      <w:r w:rsidRPr="00C201E1">
        <w:rPr>
          <w:i/>
          <w:lang w:val="en-GB"/>
        </w:rPr>
        <w:t xml:space="preserve"> provides clarity if this is covered by the host organisation or not. If the </w:t>
      </w:r>
      <w:r>
        <w:rPr>
          <w:i/>
          <w:lang w:val="en-GB"/>
        </w:rPr>
        <w:t>receiving</w:t>
      </w:r>
      <w:r w:rsidRPr="00C201E1">
        <w:rPr>
          <w:i/>
          <w:lang w:val="en-GB"/>
        </w:rPr>
        <w:t xml:space="preserve"> organisation does not provide such a coverage (which cannot be imposed if not made compulsory by the national regulation of the </w:t>
      </w:r>
      <w:r>
        <w:rPr>
          <w:i/>
          <w:lang w:val="en-GB"/>
        </w:rPr>
        <w:t>receiving</w:t>
      </w:r>
      <w:r w:rsidRPr="00C201E1">
        <w:rPr>
          <w:i/>
          <w:lang w:val="en-GB"/>
        </w:rPr>
        <w:t xml:space="preserve"> country), the institution shall ensure that the </w:t>
      </w:r>
      <w:r>
        <w:rPr>
          <w:i/>
          <w:lang w:val="en-GB"/>
        </w:rPr>
        <w:t>student</w:t>
      </w:r>
      <w:r w:rsidRPr="00C201E1">
        <w:rPr>
          <w:i/>
          <w:lang w:val="en-GB"/>
        </w:rPr>
        <w:t xml:space="preserve"> is covered by such an insurance (taken either by the institution (on a voluntary basis as part of its quality management) or by the</w:t>
      </w:r>
      <w:r w:rsidRPr="00203C58">
        <w:rPr>
          <w:i/>
          <w:lang w:val="en-GB"/>
        </w:rPr>
        <w:t xml:space="preserve"> </w:t>
      </w:r>
      <w:r w:rsidRPr="00065470">
        <w:rPr>
          <w:i/>
          <w:lang w:val="en-GB"/>
        </w:rPr>
        <w:t>participant</w:t>
      </w:r>
      <w:r w:rsidRPr="00C201E1" w:rsidDel="00203C58">
        <w:rPr>
          <w:i/>
          <w:lang w:val="en-GB"/>
        </w:rPr>
        <w:t xml:space="preserve"> </w:t>
      </w:r>
      <w:r w:rsidRPr="00C201E1">
        <w:rPr>
          <w:i/>
          <w:lang w:val="en-GB"/>
        </w:rPr>
        <w:t>herself or himself</w:t>
      </w:r>
      <w:r w:rsidRPr="007360C4">
        <w:rPr>
          <w:lang w:val="en-GB"/>
        </w:rPr>
        <w:t>)</w:t>
      </w:r>
      <w:r>
        <w:rPr>
          <w:lang w:val="en-GB"/>
        </w:rPr>
        <w:t>]</w:t>
      </w:r>
      <w:r w:rsidRPr="007360C4">
        <w:rPr>
          <w:lang w:val="en-GB"/>
        </w:rPr>
        <w:t xml:space="preserve">. </w:t>
      </w:r>
    </w:p>
    <w:p w14:paraId="64820B0B" w14:textId="77777777" w:rsidR="004A4617" w:rsidRDefault="004A4617" w:rsidP="009B7B70">
      <w:pPr>
        <w:pBdr>
          <w:bottom w:val="single" w:sz="6" w:space="1" w:color="auto"/>
        </w:pBdr>
        <w:rPr>
          <w:lang w:val="en-GB"/>
        </w:rPr>
      </w:pPr>
    </w:p>
    <w:p w14:paraId="64820B0C" w14:textId="77777777"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sidRPr="00C57232">
        <w:rPr>
          <w:lang w:val="en-GB"/>
        </w:rPr>
        <w:t xml:space="preserve"> </w:t>
      </w:r>
      <w:r w:rsidR="00C57232">
        <w:rPr>
          <w:lang w:val="en-GB"/>
        </w:rPr>
        <w:t>EU SURVEY</w:t>
      </w:r>
    </w:p>
    <w:p w14:paraId="64820B0D" w14:textId="77777777"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9C2482" w:rsidRPr="001D2957">
        <w:rPr>
          <w:lang w:val="en-GB"/>
        </w:rPr>
        <w:t xml:space="preserve"> </w:t>
      </w:r>
      <w:r w:rsidR="009C2482">
        <w:rPr>
          <w:lang w:val="en-GB"/>
        </w:rPr>
        <w:t>receipt of the invitation.</w:t>
      </w:r>
      <w:r w:rsidR="00ED1FEB">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64820B0E" w14:textId="77777777"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1B6C1C" w:rsidRPr="00235040">
        <w:rPr>
          <w:lang w:val="en-GB"/>
        </w:rPr>
        <w:t xml:space="preserve"> </w:t>
      </w:r>
      <w:r w:rsidR="00F106E3" w:rsidRPr="00235040">
        <w:rPr>
          <w:lang w:val="en-GB"/>
        </w:rPr>
        <w:t>be sent</w:t>
      </w:r>
      <w:r w:rsidR="00ED1FEB">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14:paraId="64820B0F" w14:textId="77777777" w:rsidR="00F106E3" w:rsidRDefault="00F106E3" w:rsidP="00C3152B">
      <w:pPr>
        <w:tabs>
          <w:tab w:val="left" w:pos="567"/>
        </w:tabs>
        <w:ind w:left="567" w:hanging="567"/>
        <w:jc w:val="both"/>
        <w:rPr>
          <w:lang w:val="en-GB"/>
        </w:rPr>
      </w:pPr>
    </w:p>
    <w:p w14:paraId="64820B10" w14:textId="77777777" w:rsidR="00F96310" w:rsidRPr="00067DF7" w:rsidRDefault="00E870AD" w:rsidP="00C3152B">
      <w:pPr>
        <w:tabs>
          <w:tab w:val="left" w:pos="567"/>
        </w:tabs>
        <w:ind w:left="567" w:hanging="567"/>
        <w:jc w:val="both"/>
        <w:rPr>
          <w:lang w:val="en-GB"/>
        </w:rPr>
      </w:pPr>
      <w:r>
        <w:rPr>
          <w:lang w:val="en-GB"/>
        </w:rPr>
        <w:t xml:space="preserve"> </w:t>
      </w:r>
    </w:p>
    <w:p w14:paraId="64820B11"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001E6A">
        <w:rPr>
          <w:lang w:val="en-GB"/>
        </w:rPr>
        <w:t>7</w:t>
      </w:r>
      <w:r w:rsidR="00F96310" w:rsidRPr="00FA56BC">
        <w:rPr>
          <w:lang w:val="en-GB"/>
        </w:rPr>
        <w:t xml:space="preserve"> – LAW APPLICABLE AND COMPETENT COURT</w:t>
      </w:r>
    </w:p>
    <w:p w14:paraId="64820B12" w14:textId="6AA6A87F"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r>
      <w:r w:rsidR="00042681" w:rsidRPr="00042681">
        <w:rPr>
          <w:lang w:val="en-GB"/>
        </w:rPr>
        <w:t>The Agreement is governed by civil law. Grant use is subject to the terms of the current Agreement, the governing EU rules and, additionally, the Romanian legislation.</w:t>
      </w:r>
    </w:p>
    <w:p w14:paraId="64820B13" w14:textId="21AB3B6C"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 xml:space="preserve">e competent court </w:t>
      </w:r>
      <w:r w:rsidR="00042681">
        <w:rPr>
          <w:lang w:val="en-GB"/>
        </w:rPr>
        <w:t>located in the city where the institution is established</w:t>
      </w:r>
      <w:r w:rsidR="00E870AD" w:rsidRPr="00223C36">
        <w:rPr>
          <w:lang w:val="en-GB"/>
        </w:rPr>
        <w:t xml:space="preserve"> shall have sole jurisdiction to hear any dispute between the institution and the participant concerning the interpretation, application or validity of this Agreement, if such dispute cannot be settled amicably.</w:t>
      </w:r>
    </w:p>
    <w:p w14:paraId="41135981" w14:textId="74AA411B" w:rsidR="001B1C47" w:rsidRDefault="001B1C47" w:rsidP="00E870AD">
      <w:pPr>
        <w:tabs>
          <w:tab w:val="left" w:pos="567"/>
        </w:tabs>
        <w:ind w:left="567" w:hanging="567"/>
        <w:jc w:val="both"/>
        <w:rPr>
          <w:lang w:val="en-GB"/>
        </w:rPr>
      </w:pPr>
      <w:r>
        <w:rPr>
          <w:lang w:val="en-GB"/>
        </w:rPr>
        <w:t>7.3</w:t>
      </w:r>
      <w:r>
        <w:rPr>
          <w:lang w:val="en-GB"/>
        </w:rPr>
        <w:tab/>
        <w:t xml:space="preserve">The Agreement has been signed </w:t>
      </w:r>
      <w:r w:rsidRPr="00C31F70">
        <w:rPr>
          <w:highlight w:val="yellow"/>
          <w:lang w:val="en-GB"/>
        </w:rPr>
        <w:t>in 4 copies, all in original, 2 in Romanian and 2 in English,</w:t>
      </w:r>
      <w:r>
        <w:rPr>
          <w:lang w:val="en-GB"/>
        </w:rPr>
        <w:t xml:space="preserve"> one for each party. În case of divergent interpretations of the terms of agreement, the Romanian version shall prevail.</w:t>
      </w:r>
    </w:p>
    <w:p w14:paraId="64820B14" w14:textId="77777777" w:rsidR="003D493D" w:rsidRPr="0082163D" w:rsidRDefault="003D493D">
      <w:pPr>
        <w:jc w:val="both"/>
        <w:rPr>
          <w:b/>
          <w:lang w:val="en-GB"/>
        </w:rPr>
      </w:pPr>
    </w:p>
    <w:p w14:paraId="64820B15" w14:textId="77777777" w:rsidR="00F96310" w:rsidRDefault="00F96310">
      <w:pPr>
        <w:ind w:left="5812" w:hanging="5812"/>
        <w:rPr>
          <w:lang w:val="en-GB"/>
        </w:rPr>
      </w:pPr>
      <w:r w:rsidRPr="00780990">
        <w:rPr>
          <w:lang w:val="en-GB"/>
        </w:rPr>
        <w:t>SIGNATURES</w:t>
      </w:r>
    </w:p>
    <w:p w14:paraId="64820B16" w14:textId="77777777" w:rsidR="00780990" w:rsidRPr="00780990" w:rsidRDefault="00780990">
      <w:pPr>
        <w:ind w:left="5812" w:hanging="5812"/>
        <w:rPr>
          <w:lang w:val="en-GB"/>
        </w:rPr>
      </w:pPr>
    </w:p>
    <w:p w14:paraId="64820B17"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D7021C" w:rsidRPr="009D73A7">
        <w:rPr>
          <w:lang w:val="en-GB"/>
        </w:rPr>
        <w:t>institution</w:t>
      </w:r>
    </w:p>
    <w:p w14:paraId="64820B18" w14:textId="77777777" w:rsidR="00F96310" w:rsidRPr="009F2EB0" w:rsidRDefault="00924D53">
      <w:pPr>
        <w:tabs>
          <w:tab w:val="left" w:pos="5670"/>
        </w:tabs>
        <w:rPr>
          <w:b/>
          <w:lang w:val="en-GB"/>
        </w:rPr>
      </w:pPr>
      <w:r w:rsidRPr="009F2EB0">
        <w:rPr>
          <w:b/>
          <w:lang w:val="en-GB"/>
        </w:rPr>
        <w:t>[</w:t>
      </w:r>
      <w:r w:rsidR="00CA6DB9" w:rsidRPr="009F2EB0">
        <w:rPr>
          <w:b/>
          <w:highlight w:val="yellow"/>
          <w:lang w:val="en-GB"/>
        </w:rPr>
        <w:t>name / forename</w:t>
      </w:r>
      <w:r w:rsidRPr="009F2EB0">
        <w:rPr>
          <w:b/>
          <w:lang w:val="en-GB"/>
        </w:rPr>
        <w:t>]</w:t>
      </w:r>
      <w:r w:rsidR="00F96310" w:rsidRPr="00780990">
        <w:rPr>
          <w:lang w:val="en-GB"/>
        </w:rPr>
        <w:tab/>
      </w:r>
      <w:r w:rsidR="00F96310" w:rsidRPr="009F2EB0">
        <w:rPr>
          <w:b/>
          <w:lang w:val="en-GB"/>
        </w:rPr>
        <w:t>[</w:t>
      </w:r>
      <w:r w:rsidR="00F96310" w:rsidRPr="009F2EB0">
        <w:rPr>
          <w:b/>
          <w:highlight w:val="yellow"/>
          <w:lang w:val="en-GB"/>
        </w:rPr>
        <w:t>name /</w:t>
      </w:r>
      <w:r w:rsidR="003D493D" w:rsidRPr="009F2EB0">
        <w:rPr>
          <w:b/>
          <w:highlight w:val="yellow"/>
          <w:lang w:val="en-GB"/>
        </w:rPr>
        <w:t xml:space="preserve"> </w:t>
      </w:r>
      <w:r w:rsidR="00F96310" w:rsidRPr="009F2EB0">
        <w:rPr>
          <w:b/>
          <w:highlight w:val="yellow"/>
          <w:lang w:val="en-GB"/>
        </w:rPr>
        <w:t>forename</w:t>
      </w:r>
      <w:r w:rsidR="003D493D" w:rsidRPr="009F2EB0">
        <w:rPr>
          <w:b/>
          <w:highlight w:val="yellow"/>
          <w:lang w:val="en-GB"/>
        </w:rPr>
        <w:t xml:space="preserve"> </w:t>
      </w:r>
      <w:r w:rsidRPr="009F2EB0">
        <w:rPr>
          <w:b/>
          <w:highlight w:val="yellow"/>
          <w:lang w:val="en-GB"/>
        </w:rPr>
        <w:t>/</w:t>
      </w:r>
      <w:r w:rsidR="003D493D" w:rsidRPr="009F2EB0">
        <w:rPr>
          <w:b/>
          <w:highlight w:val="yellow"/>
          <w:lang w:val="en-GB"/>
        </w:rPr>
        <w:t xml:space="preserve"> </w:t>
      </w:r>
      <w:r w:rsidRPr="009F2EB0">
        <w:rPr>
          <w:b/>
          <w:highlight w:val="yellow"/>
          <w:lang w:val="en-GB"/>
        </w:rPr>
        <w:t>function</w:t>
      </w:r>
      <w:r w:rsidR="00F96310" w:rsidRPr="009F2EB0">
        <w:rPr>
          <w:b/>
          <w:lang w:val="en-GB"/>
        </w:rPr>
        <w:t>]</w:t>
      </w:r>
    </w:p>
    <w:p w14:paraId="64820B19" w14:textId="77777777" w:rsidR="00F96310" w:rsidRPr="00780990" w:rsidRDefault="00F96310">
      <w:pPr>
        <w:tabs>
          <w:tab w:val="left" w:pos="5670"/>
        </w:tabs>
        <w:ind w:left="5812" w:hanging="5812"/>
        <w:rPr>
          <w:lang w:val="en-GB"/>
        </w:rPr>
      </w:pPr>
    </w:p>
    <w:p w14:paraId="64820B1A"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64820B1B" w14:textId="77777777" w:rsidR="00F96310" w:rsidRPr="00780990" w:rsidRDefault="00F96310">
      <w:pPr>
        <w:tabs>
          <w:tab w:val="left" w:pos="5670"/>
        </w:tabs>
        <w:rPr>
          <w:lang w:val="en-GB"/>
        </w:rPr>
      </w:pPr>
    </w:p>
    <w:p w14:paraId="64820B1C"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4815AB3E" w14:textId="77777777" w:rsidR="009F2EB0" w:rsidRDefault="009F2EB0">
      <w:pPr>
        <w:tabs>
          <w:tab w:val="left" w:pos="5670"/>
        </w:tabs>
        <w:rPr>
          <w:sz w:val="16"/>
          <w:szCs w:val="16"/>
          <w:lang w:val="en-GB"/>
        </w:rPr>
      </w:pPr>
    </w:p>
    <w:p w14:paraId="6DF23271" w14:textId="77777777" w:rsidR="009F2EB0" w:rsidRDefault="009F2EB0">
      <w:pPr>
        <w:tabs>
          <w:tab w:val="left" w:pos="5670"/>
        </w:tabs>
        <w:rPr>
          <w:sz w:val="16"/>
          <w:szCs w:val="16"/>
          <w:lang w:val="en-GB"/>
        </w:rPr>
      </w:pPr>
    </w:p>
    <w:p w14:paraId="54CBD839" w14:textId="77777777" w:rsidR="009F2EB0" w:rsidRDefault="009F2EB0">
      <w:pPr>
        <w:tabs>
          <w:tab w:val="left" w:pos="5670"/>
        </w:tabs>
        <w:rPr>
          <w:sz w:val="16"/>
          <w:szCs w:val="16"/>
          <w:lang w:val="en-GB"/>
        </w:rPr>
      </w:pPr>
    </w:p>
    <w:p w14:paraId="580D467F" w14:textId="77777777" w:rsidR="009F2EB0" w:rsidRDefault="009F2EB0">
      <w:pPr>
        <w:tabs>
          <w:tab w:val="left" w:pos="5670"/>
        </w:tabs>
        <w:rPr>
          <w:sz w:val="16"/>
          <w:szCs w:val="16"/>
          <w:lang w:val="en-GB"/>
        </w:rPr>
      </w:pPr>
    </w:p>
    <w:p w14:paraId="5C98A64E" w14:textId="6BA83A41" w:rsidR="009F2EB0" w:rsidRDefault="009F2EB0" w:rsidP="009F2EB0">
      <w:pPr>
        <w:tabs>
          <w:tab w:val="left" w:pos="5670"/>
        </w:tabs>
        <w:rPr>
          <w:szCs w:val="16"/>
          <w:lang w:val="en-GB"/>
        </w:rPr>
      </w:pPr>
      <w:r w:rsidRPr="00A81CBB">
        <w:rPr>
          <w:szCs w:val="16"/>
          <w:lang w:val="en-GB"/>
        </w:rPr>
        <w:t>The participant has negotiated in good faith</w:t>
      </w:r>
      <w:r>
        <w:rPr>
          <w:szCs w:val="16"/>
          <w:lang w:val="en-GB"/>
        </w:rPr>
        <w:t>, has read, fully understood and expressly accepted, by signing, the content and effects of all the terms of the Agreement, the Annexes to the Agreement – Annex I, Annex II, and AnnexI II, specifically including:</w:t>
      </w:r>
    </w:p>
    <w:p w14:paraId="5DAB146F" w14:textId="6EF7663A" w:rsidR="009F2EB0" w:rsidRDefault="009F2EB0">
      <w:pPr>
        <w:tabs>
          <w:tab w:val="left" w:pos="5670"/>
        </w:tabs>
        <w:rPr>
          <w:sz w:val="16"/>
          <w:szCs w:val="16"/>
          <w:lang w:val="en-GB"/>
        </w:rPr>
      </w:pPr>
    </w:p>
    <w:p w14:paraId="0AA653F0" w14:textId="0E770A59" w:rsidR="009F2EB0" w:rsidRDefault="009F2EB0" w:rsidP="009F2EB0">
      <w:pPr>
        <w:tabs>
          <w:tab w:val="left" w:pos="5670"/>
        </w:tabs>
        <w:rPr>
          <w:lang w:val="ro-RO"/>
        </w:rPr>
      </w:pPr>
      <w:r>
        <w:rPr>
          <w:lang w:val="ro-RO"/>
        </w:rPr>
        <w:t>(</w:t>
      </w:r>
      <w:r w:rsidRPr="00281748">
        <w:rPr>
          <w:lang w:val="ro-RO"/>
        </w:rPr>
        <w:t>a</w:t>
      </w:r>
      <w:r w:rsidRPr="00281748">
        <w:rPr>
          <w:vertAlign w:val="superscript"/>
          <w:lang w:val="ro-RO"/>
        </w:rPr>
        <w:t>1</w:t>
      </w:r>
      <w:r w:rsidRPr="00281748">
        <w:rPr>
          <w:lang w:val="ro-RO"/>
        </w:rPr>
        <w:t>)</w:t>
      </w:r>
      <w:r>
        <w:rPr>
          <w:lang w:val="ro-RO"/>
        </w:rPr>
        <w:t xml:space="preserve"> the terms of the Agreement: the provisions of point 3.4, point 3.6 of Article 3 ”Financial Support”; the provisions of the final claim of point 6.1 of Article 6 ”EU Survey”; the provisions of Article 7 ”</w:t>
      </w:r>
      <w:r w:rsidRPr="00785EF5">
        <w:rPr>
          <w:lang w:val="ro-RO"/>
        </w:rPr>
        <w:t xml:space="preserve">Law Applicable </w:t>
      </w:r>
      <w:r>
        <w:rPr>
          <w:lang w:val="ro-RO"/>
        </w:rPr>
        <w:t>a</w:t>
      </w:r>
      <w:r w:rsidRPr="00785EF5">
        <w:rPr>
          <w:lang w:val="ro-RO"/>
        </w:rPr>
        <w:t>nd Competent Court</w:t>
      </w:r>
      <w:r>
        <w:rPr>
          <w:lang w:val="ro-RO"/>
        </w:rPr>
        <w:t>”.</w:t>
      </w:r>
    </w:p>
    <w:p w14:paraId="29EEC800" w14:textId="77777777" w:rsidR="009F2EB0" w:rsidRDefault="009F2EB0" w:rsidP="009F2EB0">
      <w:pPr>
        <w:tabs>
          <w:tab w:val="left" w:pos="5670"/>
        </w:tabs>
        <w:rPr>
          <w:lang w:val="ro-RO"/>
        </w:rPr>
      </w:pPr>
    </w:p>
    <w:p w14:paraId="487B691D" w14:textId="77777777" w:rsidR="009F2EB0" w:rsidRPr="00785EF5" w:rsidRDefault="009F2EB0" w:rsidP="009F2EB0">
      <w:pPr>
        <w:tabs>
          <w:tab w:val="left" w:pos="5670"/>
        </w:tabs>
        <w:rPr>
          <w:b/>
          <w:szCs w:val="16"/>
          <w:lang w:val="en-GB"/>
        </w:rPr>
      </w:pPr>
      <w:r w:rsidRPr="00281748">
        <w:rPr>
          <w:lang w:val="ro-RO"/>
        </w:rPr>
        <w:t>(b</w:t>
      </w:r>
      <w:r w:rsidRPr="00281748">
        <w:rPr>
          <w:vertAlign w:val="superscript"/>
          <w:lang w:val="ro-RO"/>
        </w:rPr>
        <w:t>1</w:t>
      </w:r>
      <w:r w:rsidRPr="00281748">
        <w:rPr>
          <w:lang w:val="ro-RO"/>
        </w:rPr>
        <w:t>)</w:t>
      </w:r>
      <w:r>
        <w:rPr>
          <w:lang w:val="ro-RO"/>
        </w:rPr>
        <w:t xml:space="preserve"> the terms of Annex II – </w:t>
      </w:r>
      <w:r w:rsidRPr="00785EF5">
        <w:rPr>
          <w:lang w:val="ro-RO"/>
        </w:rPr>
        <w:t>General</w:t>
      </w:r>
      <w:r>
        <w:rPr>
          <w:lang w:val="ro-RO"/>
        </w:rPr>
        <w:t xml:space="preserve"> </w:t>
      </w:r>
      <w:r w:rsidRPr="00785EF5">
        <w:rPr>
          <w:lang w:val="ro-RO"/>
        </w:rPr>
        <w:t>Conditions</w:t>
      </w:r>
      <w:r>
        <w:rPr>
          <w:lang w:val="ro-RO"/>
        </w:rPr>
        <w:t>: the provisions of Article 1 ”Liability”, Article 2 ”</w:t>
      </w:r>
      <w:r w:rsidRPr="00785EF5">
        <w:rPr>
          <w:lang w:val="ro-RO"/>
        </w:rPr>
        <w:t>Termination of the agreement</w:t>
      </w:r>
      <w:r>
        <w:rPr>
          <w:lang w:val="ro-RO"/>
        </w:rPr>
        <w:t>”, Article 3 ”Data Protection”, and Article 4 ”</w:t>
      </w:r>
      <w:r w:rsidRPr="00785EF5">
        <w:rPr>
          <w:lang w:val="ro-RO"/>
        </w:rPr>
        <w:t>Checks and Audits</w:t>
      </w:r>
      <w:r>
        <w:rPr>
          <w:lang w:val="ro-RO"/>
        </w:rPr>
        <w:t>”.</w:t>
      </w:r>
    </w:p>
    <w:p w14:paraId="2419BE4D" w14:textId="77777777" w:rsidR="009F2EB0" w:rsidRDefault="009F2EB0">
      <w:pPr>
        <w:tabs>
          <w:tab w:val="left" w:pos="5670"/>
        </w:tabs>
        <w:rPr>
          <w:sz w:val="16"/>
          <w:szCs w:val="16"/>
          <w:lang w:val="en-GB"/>
        </w:rPr>
      </w:pPr>
    </w:p>
    <w:p w14:paraId="1D6CB8B9" w14:textId="77777777" w:rsidR="009F2EB0" w:rsidRDefault="009F2EB0">
      <w:pPr>
        <w:tabs>
          <w:tab w:val="left" w:pos="5670"/>
        </w:tabs>
        <w:rPr>
          <w:sz w:val="16"/>
          <w:szCs w:val="16"/>
          <w:lang w:val="en-GB"/>
        </w:rPr>
      </w:pPr>
    </w:p>
    <w:p w14:paraId="1401F089" w14:textId="77777777" w:rsidR="009F2EB0" w:rsidRDefault="009F2EB0" w:rsidP="009F2EB0">
      <w:pPr>
        <w:ind w:left="5812" w:hanging="5812"/>
        <w:rPr>
          <w:lang w:val="en-GB"/>
        </w:rPr>
      </w:pPr>
      <w:r w:rsidRPr="00780990">
        <w:rPr>
          <w:lang w:val="en-GB"/>
        </w:rPr>
        <w:t>SIGNATURE</w:t>
      </w:r>
    </w:p>
    <w:p w14:paraId="297575D0" w14:textId="77777777" w:rsidR="009F2EB0" w:rsidRPr="00780990" w:rsidRDefault="009F2EB0" w:rsidP="009F2EB0">
      <w:pPr>
        <w:ind w:left="5812" w:hanging="5812"/>
        <w:rPr>
          <w:lang w:val="en-GB"/>
        </w:rPr>
      </w:pPr>
    </w:p>
    <w:p w14:paraId="1A358654" w14:textId="77777777" w:rsidR="009F2EB0" w:rsidRPr="00780990" w:rsidRDefault="009F2EB0" w:rsidP="009F2EB0">
      <w:pPr>
        <w:tabs>
          <w:tab w:val="left" w:pos="5670"/>
        </w:tabs>
        <w:rPr>
          <w:lang w:val="en-GB"/>
        </w:rPr>
      </w:pPr>
      <w:r w:rsidRPr="00780990">
        <w:rPr>
          <w:lang w:val="en-GB"/>
        </w:rPr>
        <w:t xml:space="preserve">For the </w:t>
      </w:r>
      <w:r w:rsidRPr="00065470">
        <w:rPr>
          <w:lang w:val="en-GB"/>
        </w:rPr>
        <w:t>participant</w:t>
      </w:r>
      <w:r w:rsidRPr="00780990">
        <w:rPr>
          <w:lang w:val="en-GB"/>
        </w:rPr>
        <w:tab/>
      </w:r>
    </w:p>
    <w:p w14:paraId="126F0F39" w14:textId="77777777" w:rsidR="009F2EB0" w:rsidRPr="00F601B4" w:rsidRDefault="009F2EB0" w:rsidP="009F2EB0">
      <w:pPr>
        <w:tabs>
          <w:tab w:val="left" w:pos="5670"/>
        </w:tabs>
        <w:rPr>
          <w:b/>
          <w:lang w:val="en-GB"/>
        </w:rPr>
      </w:pPr>
      <w:r w:rsidRPr="00F601B4">
        <w:rPr>
          <w:b/>
          <w:lang w:val="en-GB"/>
        </w:rPr>
        <w:t>[</w:t>
      </w:r>
      <w:r w:rsidRPr="00F601B4">
        <w:rPr>
          <w:b/>
          <w:highlight w:val="yellow"/>
          <w:lang w:val="en-GB"/>
        </w:rPr>
        <w:t>name(s) / forename(s)</w:t>
      </w:r>
      <w:r w:rsidRPr="00F601B4">
        <w:rPr>
          <w:b/>
          <w:lang w:val="en-GB"/>
        </w:rPr>
        <w:t>]</w:t>
      </w:r>
      <w:r w:rsidRPr="00F601B4">
        <w:rPr>
          <w:b/>
          <w:lang w:val="en-GB"/>
        </w:rPr>
        <w:tab/>
      </w:r>
    </w:p>
    <w:p w14:paraId="49A7B4DB" w14:textId="77777777" w:rsidR="009F2EB0" w:rsidRPr="00780990" w:rsidRDefault="009F2EB0" w:rsidP="009F2EB0">
      <w:pPr>
        <w:tabs>
          <w:tab w:val="left" w:pos="5670"/>
        </w:tabs>
        <w:ind w:left="5812" w:hanging="5812"/>
        <w:rPr>
          <w:lang w:val="en-GB"/>
        </w:rPr>
      </w:pPr>
    </w:p>
    <w:p w14:paraId="41D20369" w14:textId="77777777" w:rsidR="009F2EB0" w:rsidRPr="00780990" w:rsidRDefault="009F2EB0" w:rsidP="009F2EB0">
      <w:pPr>
        <w:tabs>
          <w:tab w:val="left" w:pos="5670"/>
        </w:tabs>
        <w:ind w:left="5812" w:hanging="5812"/>
        <w:rPr>
          <w:lang w:val="en-GB"/>
        </w:rPr>
      </w:pPr>
    </w:p>
    <w:p w14:paraId="30D9A26B" w14:textId="77777777" w:rsidR="009F2EB0" w:rsidRPr="00780990" w:rsidRDefault="009F2EB0" w:rsidP="009F2EB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r>
    </w:p>
    <w:p w14:paraId="2838C375" w14:textId="77777777" w:rsidR="009F2EB0" w:rsidRPr="00780990" w:rsidRDefault="009F2EB0" w:rsidP="009F2EB0">
      <w:pPr>
        <w:tabs>
          <w:tab w:val="left" w:pos="5670"/>
        </w:tabs>
        <w:rPr>
          <w:lang w:val="en-GB"/>
        </w:rPr>
      </w:pPr>
    </w:p>
    <w:p w14:paraId="64820B1D" w14:textId="24AF1827" w:rsidR="00137EB2" w:rsidRDefault="009F2EB0" w:rsidP="009F2EB0">
      <w:pPr>
        <w:tabs>
          <w:tab w:val="left" w:pos="5670"/>
        </w:tabs>
        <w:rPr>
          <w:sz w:val="16"/>
          <w:szCs w:val="16"/>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003D493D">
        <w:rPr>
          <w:sz w:val="16"/>
          <w:szCs w:val="16"/>
          <w:lang w:val="en-GB"/>
        </w:rPr>
        <w:br w:type="page"/>
      </w:r>
    </w:p>
    <w:p w14:paraId="64820B1E" w14:textId="77777777" w:rsidR="00137EB2" w:rsidRDefault="00137EB2" w:rsidP="003F68AC">
      <w:pPr>
        <w:tabs>
          <w:tab w:val="left" w:pos="1701"/>
        </w:tabs>
        <w:rPr>
          <w:b/>
          <w:sz w:val="24"/>
          <w:szCs w:val="24"/>
          <w:lang w:val="en-GB"/>
        </w:rPr>
      </w:pPr>
      <w:r w:rsidRPr="00480BFD">
        <w:rPr>
          <w:b/>
          <w:sz w:val="24"/>
          <w:szCs w:val="24"/>
          <w:lang w:val="en-GB"/>
        </w:rPr>
        <w:t>Annex I</w:t>
      </w:r>
    </w:p>
    <w:p w14:paraId="64820B1F" w14:textId="77777777" w:rsidR="00447E29" w:rsidRDefault="00447E29" w:rsidP="00137EB2">
      <w:pPr>
        <w:tabs>
          <w:tab w:val="left" w:pos="1701"/>
        </w:tabs>
        <w:jc w:val="right"/>
        <w:rPr>
          <w:sz w:val="24"/>
          <w:szCs w:val="24"/>
          <w:lang w:val="en-GB"/>
        </w:rPr>
      </w:pPr>
    </w:p>
    <w:p w14:paraId="64820B20" w14:textId="44BF1BA9" w:rsidR="00F66F07" w:rsidRPr="00735E06" w:rsidRDefault="00F66F07" w:rsidP="00BB726D">
      <w:pPr>
        <w:jc w:val="center"/>
        <w:rPr>
          <w:sz w:val="24"/>
          <w:szCs w:val="24"/>
          <w:lang w:val="en-GB"/>
        </w:rPr>
      </w:pPr>
      <w:r w:rsidRPr="00F12A69">
        <w:rPr>
          <w:sz w:val="24"/>
          <w:szCs w:val="24"/>
          <w:highlight w:val="lightGray"/>
          <w:lang w:val="en-GB"/>
        </w:rPr>
        <w:t>[Key Action 1 – HIGHER EDUCATION</w:t>
      </w:r>
      <w:r w:rsidR="003B1126">
        <w:rPr>
          <w:sz w:val="24"/>
          <w:szCs w:val="24"/>
          <w:highlight w:val="lightGray"/>
          <w:lang w:val="en-GB"/>
        </w:rPr>
        <w:t xml:space="preserve"> </w:t>
      </w:r>
      <w:r w:rsidR="003B1126">
        <w:rPr>
          <w:highlight w:val="cyan"/>
          <w:lang w:val="en-GB"/>
        </w:rPr>
        <w:t>Institution to select</w:t>
      </w:r>
      <w:r w:rsidRPr="00F12A69">
        <w:rPr>
          <w:sz w:val="24"/>
          <w:szCs w:val="24"/>
          <w:highlight w:val="lightGray"/>
          <w:lang w:val="en-GB"/>
        </w:rPr>
        <w:t>]</w:t>
      </w:r>
    </w:p>
    <w:p w14:paraId="64820B21" w14:textId="77777777"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14:paraId="0C525252" w14:textId="6C06AADF" w:rsidR="00377320" w:rsidRDefault="00377320" w:rsidP="00377320">
      <w:pPr>
        <w:tabs>
          <w:tab w:val="left" w:pos="1701"/>
        </w:tabs>
        <w:jc w:val="center"/>
        <w:rPr>
          <w:b/>
          <w:sz w:val="24"/>
          <w:szCs w:val="24"/>
          <w:lang w:val="en-GB"/>
        </w:rPr>
      </w:pPr>
      <w:r w:rsidRPr="00BB726D">
        <w:rPr>
          <w:b/>
          <w:sz w:val="24"/>
          <w:szCs w:val="24"/>
          <w:lang w:val="en-GB"/>
        </w:rPr>
        <w:t>Learning Agreement for Erasmus+ mobility for studies and for traineeships</w:t>
      </w:r>
      <w:r w:rsidRPr="00CB793B">
        <w:rPr>
          <w:b/>
          <w:sz w:val="24"/>
          <w:szCs w:val="24"/>
          <w:lang w:val="en-GB"/>
        </w:rPr>
        <w:t xml:space="preserve"> </w:t>
      </w:r>
    </w:p>
    <w:p w14:paraId="4D2CBF52" w14:textId="77777777" w:rsidR="00377320" w:rsidRPr="00BB726D" w:rsidRDefault="00377320" w:rsidP="00377320">
      <w:pPr>
        <w:tabs>
          <w:tab w:val="left" w:pos="1701"/>
        </w:tabs>
        <w:jc w:val="center"/>
        <w:rPr>
          <w:b/>
          <w:sz w:val="16"/>
          <w:szCs w:val="16"/>
          <w:lang w:val="en-GB"/>
        </w:rPr>
      </w:pPr>
      <w:r w:rsidRPr="00BB726D">
        <w:rPr>
          <w:b/>
          <w:sz w:val="24"/>
          <w:szCs w:val="24"/>
          <w:lang w:val="en-GB"/>
        </w:rPr>
        <w:t>Learning Agreement for Erasmus+ mobility for traineeships</w:t>
      </w:r>
      <w:r w:rsidRPr="00BB726D">
        <w:rPr>
          <w:b/>
          <w:sz w:val="24"/>
          <w:szCs w:val="24"/>
          <w:lang w:val="en-GB"/>
        </w:rPr>
        <w:br/>
      </w:r>
    </w:p>
    <w:p w14:paraId="64820B22" w14:textId="77777777" w:rsidR="00137EB2" w:rsidRDefault="00137EB2" w:rsidP="00BB726D">
      <w:pPr>
        <w:tabs>
          <w:tab w:val="left" w:pos="5670"/>
        </w:tabs>
        <w:jc w:val="center"/>
        <w:rPr>
          <w:sz w:val="16"/>
          <w:szCs w:val="16"/>
          <w:lang w:val="en-GB"/>
        </w:rPr>
      </w:pPr>
    </w:p>
    <w:p w14:paraId="64820B23" w14:textId="77777777" w:rsidR="00137EB2" w:rsidRDefault="00137EB2">
      <w:pPr>
        <w:tabs>
          <w:tab w:val="left" w:pos="5670"/>
        </w:tabs>
        <w:rPr>
          <w:sz w:val="16"/>
          <w:szCs w:val="16"/>
          <w:lang w:val="en-GB"/>
        </w:rPr>
      </w:pPr>
    </w:p>
    <w:p w14:paraId="64820B24" w14:textId="77777777" w:rsidR="00137EB2" w:rsidRDefault="00137EB2">
      <w:pPr>
        <w:tabs>
          <w:tab w:val="left" w:pos="5670"/>
        </w:tabs>
        <w:rPr>
          <w:sz w:val="16"/>
          <w:szCs w:val="16"/>
          <w:lang w:val="en-GB"/>
        </w:rPr>
        <w:sectPr w:rsidR="00137EB2" w:rsidSect="009D73A7">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107" w:bottom="1134" w:left="1418" w:header="720" w:footer="720" w:gutter="0"/>
          <w:cols w:space="720"/>
          <w:titlePg/>
        </w:sectPr>
      </w:pPr>
    </w:p>
    <w:p w14:paraId="64820B25" w14:textId="77777777" w:rsidR="00BC384A" w:rsidRPr="00EA661C" w:rsidRDefault="00BC384A" w:rsidP="00986E2C">
      <w:pPr>
        <w:tabs>
          <w:tab w:val="left" w:pos="360"/>
        </w:tabs>
        <w:jc w:val="center"/>
        <w:rPr>
          <w:b/>
          <w:sz w:val="22"/>
          <w:szCs w:val="22"/>
        </w:rPr>
      </w:pPr>
      <w:r w:rsidRPr="00EA661C">
        <w:rPr>
          <w:b/>
          <w:sz w:val="22"/>
          <w:szCs w:val="22"/>
        </w:rPr>
        <w:t>Annex II</w:t>
      </w:r>
    </w:p>
    <w:p w14:paraId="64820B26" w14:textId="77777777" w:rsidR="00BC384A" w:rsidRPr="00EA661C" w:rsidRDefault="00BC384A" w:rsidP="00986E2C">
      <w:pPr>
        <w:tabs>
          <w:tab w:val="left" w:pos="360"/>
        </w:tabs>
        <w:jc w:val="center"/>
        <w:rPr>
          <w:rFonts w:ascii="Arial" w:hAnsi="Arial"/>
          <w:b/>
          <w:sz w:val="22"/>
          <w:szCs w:val="22"/>
        </w:rPr>
      </w:pPr>
    </w:p>
    <w:p w14:paraId="64820B27" w14:textId="77777777" w:rsidR="00986E2C" w:rsidRPr="00EA661C" w:rsidRDefault="00986E2C" w:rsidP="00986E2C">
      <w:pPr>
        <w:tabs>
          <w:tab w:val="left" w:pos="360"/>
        </w:tabs>
        <w:jc w:val="center"/>
        <w:rPr>
          <w:rFonts w:ascii="Arial" w:hAnsi="Arial"/>
          <w:b/>
          <w:sz w:val="22"/>
          <w:szCs w:val="22"/>
        </w:rPr>
      </w:pPr>
    </w:p>
    <w:p w14:paraId="64820B28" w14:textId="77777777" w:rsidR="00137EB2" w:rsidRPr="00EA661C" w:rsidRDefault="00137EB2" w:rsidP="00137EB2">
      <w:pPr>
        <w:tabs>
          <w:tab w:val="left" w:pos="360"/>
        </w:tabs>
        <w:jc w:val="center"/>
        <w:rPr>
          <w:b/>
          <w:sz w:val="22"/>
          <w:szCs w:val="22"/>
        </w:rPr>
      </w:pPr>
      <w:r w:rsidRPr="00EA661C">
        <w:rPr>
          <w:b/>
          <w:sz w:val="22"/>
          <w:szCs w:val="22"/>
        </w:rPr>
        <w:t>GENERAL CONDITIONS</w:t>
      </w:r>
    </w:p>
    <w:p w14:paraId="64820B29" w14:textId="77777777" w:rsidR="00137EB2" w:rsidRDefault="00137EB2" w:rsidP="00137EB2">
      <w:pPr>
        <w:tabs>
          <w:tab w:val="left" w:pos="360"/>
        </w:tabs>
        <w:rPr>
          <w:rFonts w:ascii="Arial" w:hAnsi="Arial"/>
        </w:rPr>
      </w:pPr>
      <w:bookmarkStart w:id="0" w:name="_GoBack"/>
      <w:bookmarkEnd w:id="0"/>
    </w:p>
    <w:p w14:paraId="64820B2A" w14:textId="77777777" w:rsidR="00137EB2" w:rsidRDefault="00137EB2" w:rsidP="00137EB2">
      <w:pPr>
        <w:tabs>
          <w:tab w:val="left" w:pos="360"/>
        </w:tabs>
        <w:rPr>
          <w:rFonts w:ascii="Arial" w:hAnsi="Arial"/>
        </w:rPr>
      </w:pPr>
    </w:p>
    <w:p w14:paraId="64820B2B" w14:textId="77777777" w:rsidR="00137EB2" w:rsidRPr="006720F0" w:rsidRDefault="00137EB2" w:rsidP="00137EB2">
      <w:pPr>
        <w:keepNext/>
        <w:rPr>
          <w:b/>
          <w:sz w:val="18"/>
          <w:szCs w:val="18"/>
          <w:lang w:val="fr-BE"/>
        </w:rPr>
      </w:pPr>
      <w:r w:rsidRPr="006720F0">
        <w:rPr>
          <w:b/>
          <w:sz w:val="18"/>
          <w:szCs w:val="18"/>
          <w:lang w:val="fr-BE"/>
        </w:rPr>
        <w:t>Article 1: Liability</w:t>
      </w:r>
    </w:p>
    <w:p w14:paraId="64820B2C" w14:textId="77777777" w:rsidR="00137EB2" w:rsidRPr="006720F0" w:rsidRDefault="00137EB2" w:rsidP="00137EB2">
      <w:pPr>
        <w:keepNext/>
        <w:rPr>
          <w:sz w:val="18"/>
          <w:szCs w:val="18"/>
          <w:lang w:val="fr-BE"/>
        </w:rPr>
      </w:pPr>
    </w:p>
    <w:p w14:paraId="64820B2D"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4820B2E" w14:textId="77777777" w:rsidR="00137EB2" w:rsidRPr="00FE149C" w:rsidRDefault="00137EB2" w:rsidP="00137EB2">
      <w:pPr>
        <w:jc w:val="both"/>
        <w:rPr>
          <w:sz w:val="18"/>
          <w:szCs w:val="18"/>
          <w:lang w:val="en-GB"/>
        </w:rPr>
      </w:pPr>
    </w:p>
    <w:p w14:paraId="64820B2F" w14:textId="19C539EB"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727C4F">
        <w:rPr>
          <w:sz w:val="18"/>
          <w:szCs w:val="18"/>
          <w:lang w:val="en-GB"/>
        </w:rPr>
        <w:t xml:space="preserve">Romania, </w:t>
      </w:r>
      <w:r w:rsidRPr="00FE149C">
        <w:rPr>
          <w:sz w:val="18"/>
          <w:szCs w:val="18"/>
          <w:lang w:val="en-GB"/>
        </w:rPr>
        <w:t xml:space="preserve">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of</w:t>
      </w:r>
      <w:r w:rsidR="00727C4F">
        <w:rPr>
          <w:sz w:val="18"/>
          <w:szCs w:val="18"/>
          <w:lang w:val="en-GB"/>
        </w:rPr>
        <w:t xml:space="preserve"> Romania,</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4820B30" w14:textId="77777777" w:rsidR="00137EB2" w:rsidRPr="00FE149C" w:rsidRDefault="00137EB2" w:rsidP="00137EB2">
      <w:pPr>
        <w:tabs>
          <w:tab w:val="left" w:pos="360"/>
        </w:tabs>
        <w:rPr>
          <w:sz w:val="18"/>
          <w:szCs w:val="18"/>
          <w:lang w:val="en-GB"/>
        </w:rPr>
      </w:pPr>
    </w:p>
    <w:p w14:paraId="64820B31"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4820B32" w14:textId="77777777" w:rsidR="00137EB2" w:rsidRPr="00FE149C" w:rsidRDefault="00137EB2" w:rsidP="00137EB2">
      <w:pPr>
        <w:rPr>
          <w:sz w:val="18"/>
          <w:szCs w:val="18"/>
          <w:lang w:val="en-GB"/>
        </w:rPr>
      </w:pPr>
    </w:p>
    <w:p w14:paraId="64820B33"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4820B34" w14:textId="77777777" w:rsidR="00137EB2" w:rsidRPr="00FE149C" w:rsidRDefault="00137EB2" w:rsidP="00137EB2">
      <w:pPr>
        <w:jc w:val="both"/>
        <w:rPr>
          <w:sz w:val="18"/>
          <w:szCs w:val="18"/>
          <w:lang w:val="en-GB"/>
        </w:rPr>
      </w:pPr>
    </w:p>
    <w:p w14:paraId="64820B35" w14:textId="77777777"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14:paraId="64820B36" w14:textId="77777777" w:rsidR="00137EB2" w:rsidRPr="00FE149C" w:rsidRDefault="00137EB2" w:rsidP="00137EB2">
      <w:pPr>
        <w:rPr>
          <w:sz w:val="18"/>
          <w:szCs w:val="18"/>
          <w:lang w:val="en-GB"/>
        </w:rPr>
      </w:pPr>
    </w:p>
    <w:p w14:paraId="64820B37" w14:textId="436FADC1"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control and not attributable to error or</w:t>
      </w:r>
      <w:r w:rsidR="00317276">
        <w:rPr>
          <w:sz w:val="18"/>
          <w:szCs w:val="18"/>
          <w:lang w:val="en-GB"/>
        </w:rPr>
        <w:t xml:space="preserve"> </w:t>
      </w:r>
      <w:r w:rsidRPr="00FE149C">
        <w:rPr>
          <w:sz w:val="18"/>
          <w:szCs w:val="18"/>
          <w:lang w:val="en-GB"/>
        </w:rPr>
        <w:t xml:space="preserve">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to receive</w:t>
      </w:r>
      <w:r w:rsidR="00C4082B">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14:paraId="64820B38" w14:textId="77777777" w:rsidR="00137EB2" w:rsidRPr="00FE149C" w:rsidRDefault="00137EB2" w:rsidP="00137EB2">
      <w:pPr>
        <w:rPr>
          <w:sz w:val="18"/>
          <w:szCs w:val="18"/>
          <w:lang w:val="en-GB"/>
        </w:rPr>
      </w:pPr>
    </w:p>
    <w:p w14:paraId="64820B39"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4820B3A" w14:textId="77777777" w:rsidR="00137EB2" w:rsidRPr="00FE149C" w:rsidRDefault="00137EB2" w:rsidP="00137EB2">
      <w:pPr>
        <w:rPr>
          <w:b/>
          <w:sz w:val="18"/>
          <w:szCs w:val="18"/>
          <w:lang w:val="en-GB"/>
        </w:rPr>
      </w:pPr>
    </w:p>
    <w:p w14:paraId="64820B3B" w14:textId="51BA460B"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w:t>
      </w:r>
      <w:r w:rsidR="00C83F30" w:rsidRPr="00C83F30">
        <w:rPr>
          <w:sz w:val="18"/>
          <w:szCs w:val="18"/>
          <w:lang w:val="en-GB"/>
        </w:rPr>
        <w:t xml:space="preserve">and Regulation (EU) 2016/679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4820B3C" w14:textId="77777777" w:rsidR="00137EB2" w:rsidRPr="00FE149C" w:rsidRDefault="00137EB2" w:rsidP="00137EB2">
      <w:pPr>
        <w:rPr>
          <w:sz w:val="18"/>
          <w:szCs w:val="18"/>
          <w:lang w:val="en-GB"/>
        </w:rPr>
      </w:pPr>
    </w:p>
    <w:p w14:paraId="64820B3D" w14:textId="6D56C8C5"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with the </w:t>
      </w:r>
      <w:r w:rsidR="00727C4F">
        <w:rPr>
          <w:sz w:val="18"/>
          <w:szCs w:val="18"/>
          <w:lang w:val="en-GB"/>
        </w:rPr>
        <w:t>N</w:t>
      </w:r>
      <w:r w:rsidRPr="00FE149C">
        <w:rPr>
          <w:sz w:val="18"/>
          <w:szCs w:val="18"/>
          <w:lang w:val="en-GB"/>
        </w:rPr>
        <w:t xml:space="preserve">ational </w:t>
      </w:r>
      <w:r w:rsidR="00727C4F">
        <w:rPr>
          <w:sz w:val="18"/>
          <w:szCs w:val="18"/>
          <w:lang w:val="en-GB"/>
        </w:rPr>
        <w:t>S</w:t>
      </w:r>
      <w:r w:rsidRPr="00FE149C">
        <w:rPr>
          <w:sz w:val="18"/>
          <w:szCs w:val="18"/>
          <w:lang w:val="en-GB"/>
        </w:rPr>
        <w:t>upervis</w:t>
      </w:r>
      <w:r w:rsidR="00727C4F">
        <w:rPr>
          <w:sz w:val="18"/>
          <w:szCs w:val="18"/>
          <w:lang w:val="en-GB"/>
        </w:rPr>
        <w:t>ory Auth</w:t>
      </w:r>
      <w:r w:rsidR="000929BE">
        <w:rPr>
          <w:sz w:val="18"/>
          <w:szCs w:val="18"/>
          <w:lang w:val="en-GB"/>
        </w:rPr>
        <w:t>o</w:t>
      </w:r>
      <w:r w:rsidR="00727C4F">
        <w:rPr>
          <w:sz w:val="18"/>
          <w:szCs w:val="18"/>
          <w:lang w:val="en-GB"/>
        </w:rPr>
        <w:t>rity for Personal</w:t>
      </w:r>
      <w:r w:rsidRPr="00FE149C">
        <w:rPr>
          <w:sz w:val="18"/>
          <w:szCs w:val="18"/>
          <w:lang w:val="en-GB"/>
        </w:rPr>
        <w:t xml:space="preserve"> </w:t>
      </w:r>
      <w:r w:rsidR="00727C4F">
        <w:rPr>
          <w:sz w:val="18"/>
          <w:szCs w:val="18"/>
          <w:lang w:val="en-GB"/>
        </w:rPr>
        <w:t>Data Processing</w:t>
      </w:r>
      <w:r w:rsidRPr="00FE149C">
        <w:rPr>
          <w:sz w:val="18"/>
          <w:szCs w:val="18"/>
          <w:lang w:val="en-GB"/>
        </w:rPr>
        <w:t xml:space="preserve"> with regard to the use of these data by the institution, the National Agency, or to the European Data Protection Supervisor with regard to the use of the data by the European Commission.</w:t>
      </w:r>
    </w:p>
    <w:p w14:paraId="64820B3F" w14:textId="77777777" w:rsidR="00137EB2" w:rsidRPr="00FE149C" w:rsidRDefault="00137EB2" w:rsidP="00137EB2">
      <w:pPr>
        <w:rPr>
          <w:sz w:val="18"/>
          <w:szCs w:val="18"/>
          <w:lang w:val="en-GB"/>
        </w:rPr>
      </w:pPr>
    </w:p>
    <w:p w14:paraId="64820B40"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4820B41" w14:textId="77777777" w:rsidR="00137EB2" w:rsidRPr="00FE149C" w:rsidRDefault="00137EB2" w:rsidP="00137EB2">
      <w:pPr>
        <w:rPr>
          <w:sz w:val="18"/>
          <w:szCs w:val="18"/>
          <w:lang w:val="en-GB"/>
        </w:rPr>
      </w:pPr>
    </w:p>
    <w:p w14:paraId="64820B42" w14:textId="73EA3DCC"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of</w:t>
      </w:r>
      <w:r w:rsidR="00727C4F">
        <w:rPr>
          <w:sz w:val="18"/>
          <w:szCs w:val="18"/>
          <w:lang w:val="en-GB"/>
        </w:rPr>
        <w:t xml:space="preserve"> Romania</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of</w:t>
      </w:r>
      <w:r w:rsidR="00727C4F">
        <w:rPr>
          <w:sz w:val="18"/>
          <w:szCs w:val="18"/>
          <w:lang w:val="en-GB"/>
        </w:rPr>
        <w:t xml:space="preserve"> Romania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4820B43" w14:textId="77777777" w:rsidR="002D5FD9" w:rsidRDefault="002D5FD9" w:rsidP="00137EB2">
      <w:pPr>
        <w:jc w:val="both"/>
        <w:rPr>
          <w:sz w:val="18"/>
          <w:szCs w:val="18"/>
          <w:lang w:val="en-GB"/>
        </w:rPr>
        <w:sectPr w:rsidR="002D5FD9" w:rsidSect="00317276">
          <w:headerReference w:type="default" r:id="rId17"/>
          <w:footerReference w:type="default" r:id="rId18"/>
          <w:pgSz w:w="11906" w:h="16838"/>
          <w:pgMar w:top="1440" w:right="1134" w:bottom="1440" w:left="1134" w:header="720" w:footer="720" w:gutter="0"/>
          <w:cols w:num="2" w:space="708"/>
        </w:sectPr>
      </w:pPr>
    </w:p>
    <w:p w14:paraId="64820B44" w14:textId="77777777" w:rsidR="00E85892" w:rsidRDefault="00E85892" w:rsidP="00E85892">
      <w:pPr>
        <w:jc w:val="both"/>
        <w:rPr>
          <w:lang w:val="en-GB"/>
        </w:rPr>
      </w:pPr>
    </w:p>
    <w:p w14:paraId="30072DD3" w14:textId="77777777" w:rsidR="00317276" w:rsidRDefault="00317276" w:rsidP="00E85892">
      <w:pPr>
        <w:jc w:val="both"/>
        <w:rPr>
          <w:lang w:val="en-GB"/>
        </w:rPr>
        <w:sectPr w:rsidR="00317276" w:rsidSect="00317276">
          <w:type w:val="continuous"/>
          <w:pgSz w:w="11906" w:h="16838"/>
          <w:pgMar w:top="1440" w:right="1134" w:bottom="1440" w:left="1134" w:header="720" w:footer="720" w:gutter="0"/>
          <w:cols w:num="2" w:space="708"/>
        </w:sectPr>
      </w:pPr>
    </w:p>
    <w:p w14:paraId="64820B45" w14:textId="3B0E5607" w:rsidR="00F66F07" w:rsidRDefault="00F66F07" w:rsidP="00E85892">
      <w:pPr>
        <w:jc w:val="both"/>
        <w:rPr>
          <w:lang w:val="en-GB"/>
        </w:rPr>
      </w:pPr>
    </w:p>
    <w:p w14:paraId="64820B46" w14:textId="77777777" w:rsidR="00F66F07" w:rsidRDefault="00F66F07" w:rsidP="00E85892">
      <w:pPr>
        <w:jc w:val="both"/>
        <w:rPr>
          <w:lang w:val="en-GB"/>
        </w:rPr>
      </w:pPr>
    </w:p>
    <w:p w14:paraId="64820B47" w14:textId="77777777" w:rsidR="00F66F07" w:rsidRDefault="00F66F07" w:rsidP="00E85892">
      <w:pPr>
        <w:jc w:val="both"/>
        <w:rPr>
          <w:lang w:val="en-GB"/>
        </w:rPr>
      </w:pPr>
    </w:p>
    <w:p w14:paraId="64820B48" w14:textId="77777777" w:rsidR="00F66F07" w:rsidRDefault="00F66F07" w:rsidP="00E85892">
      <w:pPr>
        <w:jc w:val="both"/>
        <w:rPr>
          <w:lang w:val="en-GB"/>
        </w:rPr>
      </w:pPr>
    </w:p>
    <w:p w14:paraId="64820B49" w14:textId="77777777" w:rsidR="00F66F07" w:rsidRDefault="00F66F07" w:rsidP="00E85892">
      <w:pPr>
        <w:jc w:val="both"/>
        <w:rPr>
          <w:lang w:val="en-GB"/>
        </w:rPr>
      </w:pPr>
    </w:p>
    <w:p w14:paraId="64820B4A" w14:textId="77777777" w:rsidR="00F66F07" w:rsidRDefault="00F66F07" w:rsidP="00BB726D">
      <w:pPr>
        <w:tabs>
          <w:tab w:val="left" w:pos="1701"/>
        </w:tabs>
        <w:jc w:val="right"/>
        <w:rPr>
          <w:sz w:val="16"/>
          <w:szCs w:val="16"/>
          <w:lang w:val="en-GB"/>
        </w:rPr>
      </w:pPr>
      <w:r>
        <w:rPr>
          <w:sz w:val="16"/>
          <w:szCs w:val="16"/>
          <w:lang w:val="en-GB"/>
        </w:rPr>
        <w:t xml:space="preserve"> </w:t>
      </w:r>
    </w:p>
    <w:p w14:paraId="64820B4B"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20B50" w14:textId="77777777" w:rsidR="00751726" w:rsidRDefault="00751726">
      <w:r>
        <w:separator/>
      </w:r>
    </w:p>
  </w:endnote>
  <w:endnote w:type="continuationSeparator" w:id="0">
    <w:p w14:paraId="64820B51" w14:textId="77777777" w:rsidR="00751726" w:rsidRDefault="0075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20B53" w14:textId="77777777" w:rsidR="00314AAF" w:rsidRDefault="00314AAF">
    <w:pPr>
      <w:pStyle w:val="Footer"/>
      <w:framePr w:wrap="around" w:vAnchor="text" w:hAnchor="margin" w:xAlign="right" w:y="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14:paraId="64820B54" w14:textId="77777777" w:rsidR="00314AAF" w:rsidRDefault="00314AAF">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20B55" w14:textId="77777777" w:rsidR="00314AAF" w:rsidRDefault="00314AAF">
    <w:pPr>
      <w:pStyle w:val="Footer"/>
      <w:framePr w:wrap="around" w:vAnchor="text" w:hAnchor="page" w:x="5482" w:y="13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sidR="00C83F30">
      <w:rPr>
        <w:rStyle w:val="PageNumber"/>
        <w:noProof/>
        <w:szCs w:val="24"/>
      </w:rPr>
      <w:t>5</w:t>
    </w:r>
    <w:r>
      <w:rPr>
        <w:rStyle w:val="PageNumber"/>
        <w:szCs w:val="24"/>
      </w:rPr>
      <w:fldChar w:fldCharType="end"/>
    </w:r>
  </w:p>
  <w:p w14:paraId="64820B56" w14:textId="77777777" w:rsidR="00314AAF" w:rsidRDefault="00314AAF">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20B58" w14:textId="77777777" w:rsidR="00314AAF" w:rsidRPr="009A6788" w:rsidRDefault="00314AAF"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20B5A" w14:textId="77777777" w:rsidR="00314AAF" w:rsidRDefault="00314AAF" w:rsidP="003F68AC">
    <w:pPr>
      <w:pStyle w:val="Footer"/>
      <w:framePr w:wrap="auto" w:vAnchor="text" w:hAnchor="page" w:x="5476" w:y="133"/>
      <w:jc w:val="center"/>
      <w:rPr>
        <w:rStyle w:val="PageNumber"/>
      </w:rPr>
    </w:pPr>
    <w:r>
      <w:rPr>
        <w:rStyle w:val="PageNumber"/>
      </w:rPr>
      <w:fldChar w:fldCharType="begin"/>
    </w:r>
    <w:r w:rsidR="00621DE5">
      <w:rPr>
        <w:rStyle w:val="PageNumber"/>
      </w:rPr>
      <w:instrText>PAGE</w:instrText>
    </w:r>
    <w:r>
      <w:rPr>
        <w:rStyle w:val="PageNumber"/>
      </w:rPr>
      <w:instrText xml:space="preserve">  </w:instrText>
    </w:r>
    <w:r>
      <w:rPr>
        <w:rStyle w:val="PageNumber"/>
      </w:rPr>
      <w:fldChar w:fldCharType="separate"/>
    </w:r>
    <w:r w:rsidR="00C83F30">
      <w:rPr>
        <w:rStyle w:val="PageNumber"/>
        <w:noProof/>
      </w:rPr>
      <w:t>6</w:t>
    </w:r>
    <w:r>
      <w:rPr>
        <w:rStyle w:val="PageNumber"/>
      </w:rPr>
      <w:fldChar w:fldCharType="end"/>
    </w:r>
  </w:p>
  <w:p w14:paraId="64820B5B" w14:textId="77777777" w:rsidR="00314AAF" w:rsidRDefault="00314AAF">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20B4E" w14:textId="77777777" w:rsidR="00751726" w:rsidRDefault="00751726">
      <w:r>
        <w:separator/>
      </w:r>
    </w:p>
  </w:footnote>
  <w:footnote w:type="continuationSeparator" w:id="0">
    <w:p w14:paraId="64820B4F" w14:textId="77777777" w:rsidR="00751726" w:rsidRDefault="00751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20B52" w14:textId="77777777" w:rsidR="00314AAF" w:rsidRDefault="00314AAF">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20B57" w14:textId="77777777" w:rsidR="00314AAF" w:rsidRPr="00905F07" w:rsidRDefault="003C0AC1" w:rsidP="00B2155C">
    <w:pPr>
      <w:pStyle w:val="Header"/>
      <w:rPr>
        <w:rFonts w:ascii="Arial Narrow" w:hAnsi="Arial Narrow" w:cs="Arial"/>
        <w:sz w:val="18"/>
        <w:szCs w:val="18"/>
        <w:u w:val="single"/>
        <w:lang w:val="en-GB"/>
      </w:rPr>
    </w:pPr>
    <w:r>
      <w:rPr>
        <w:rFonts w:ascii="Arial Narrow" w:hAnsi="Arial Narrow" w:cs="Arial"/>
        <w:noProof/>
        <w:snapToGrid/>
        <w:sz w:val="18"/>
        <w:szCs w:val="18"/>
        <w:u w:val="single"/>
        <w:lang w:val="en-GB"/>
      </w:rPr>
      <w:drawing>
        <wp:anchor distT="0" distB="0" distL="114300" distR="114300" simplePos="0" relativeHeight="251657728" behindDoc="0" locked="0" layoutInCell="1" allowOverlap="1" wp14:anchorId="64820B5C" wp14:editId="64820B5D">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20B59" w14:textId="77777777" w:rsidR="00314AAF" w:rsidRPr="00FE149C" w:rsidRDefault="00314AAF"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 w:numId="13">
    <w:abstractNumId w:val="11"/>
  </w:num>
  <w:num w:numId="1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4198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E6A"/>
    <w:rsid w:val="00004EE4"/>
    <w:rsid w:val="000060F9"/>
    <w:rsid w:val="00010742"/>
    <w:rsid w:val="0001151E"/>
    <w:rsid w:val="000121C3"/>
    <w:rsid w:val="00012759"/>
    <w:rsid w:val="000202CB"/>
    <w:rsid w:val="00022494"/>
    <w:rsid w:val="00023724"/>
    <w:rsid w:val="00023F60"/>
    <w:rsid w:val="000247F6"/>
    <w:rsid w:val="00025AC2"/>
    <w:rsid w:val="00026A5D"/>
    <w:rsid w:val="000304C0"/>
    <w:rsid w:val="00034F7C"/>
    <w:rsid w:val="00040EC0"/>
    <w:rsid w:val="00042681"/>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29BE"/>
    <w:rsid w:val="00096ED0"/>
    <w:rsid w:val="000A2944"/>
    <w:rsid w:val="000A47CE"/>
    <w:rsid w:val="000A7007"/>
    <w:rsid w:val="000A7CB2"/>
    <w:rsid w:val="000A7EDF"/>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47FDE"/>
    <w:rsid w:val="00153C54"/>
    <w:rsid w:val="001611F2"/>
    <w:rsid w:val="00162B2C"/>
    <w:rsid w:val="001634ED"/>
    <w:rsid w:val="00164A3F"/>
    <w:rsid w:val="001651E3"/>
    <w:rsid w:val="00165EEA"/>
    <w:rsid w:val="00166889"/>
    <w:rsid w:val="00167400"/>
    <w:rsid w:val="001708EB"/>
    <w:rsid w:val="00172AE1"/>
    <w:rsid w:val="00172EDB"/>
    <w:rsid w:val="00173F1A"/>
    <w:rsid w:val="001776D8"/>
    <w:rsid w:val="00183642"/>
    <w:rsid w:val="00190898"/>
    <w:rsid w:val="00191C6F"/>
    <w:rsid w:val="001936BE"/>
    <w:rsid w:val="001941B7"/>
    <w:rsid w:val="0019426C"/>
    <w:rsid w:val="00195F7E"/>
    <w:rsid w:val="00196285"/>
    <w:rsid w:val="00196A6A"/>
    <w:rsid w:val="001A019B"/>
    <w:rsid w:val="001A085C"/>
    <w:rsid w:val="001A0C20"/>
    <w:rsid w:val="001A34D2"/>
    <w:rsid w:val="001A546B"/>
    <w:rsid w:val="001A7791"/>
    <w:rsid w:val="001B0D5D"/>
    <w:rsid w:val="001B1BEF"/>
    <w:rsid w:val="001B1C47"/>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3F44"/>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17276"/>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77320"/>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1126"/>
    <w:rsid w:val="003B249D"/>
    <w:rsid w:val="003B2A22"/>
    <w:rsid w:val="003B469F"/>
    <w:rsid w:val="003C0AC1"/>
    <w:rsid w:val="003C3C84"/>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3F68AC"/>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4B5B"/>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5A8"/>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9379A"/>
    <w:rsid w:val="006A341D"/>
    <w:rsid w:val="006A4001"/>
    <w:rsid w:val="006A5D6E"/>
    <w:rsid w:val="006A7FC4"/>
    <w:rsid w:val="006B136B"/>
    <w:rsid w:val="006B76CA"/>
    <w:rsid w:val="006B798C"/>
    <w:rsid w:val="006C0643"/>
    <w:rsid w:val="006C2D22"/>
    <w:rsid w:val="006C2F7B"/>
    <w:rsid w:val="006C30D8"/>
    <w:rsid w:val="006C57BB"/>
    <w:rsid w:val="006C6B7E"/>
    <w:rsid w:val="006C7B05"/>
    <w:rsid w:val="006D01D4"/>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27C4F"/>
    <w:rsid w:val="007340D4"/>
    <w:rsid w:val="00735E06"/>
    <w:rsid w:val="007360C4"/>
    <w:rsid w:val="0074075F"/>
    <w:rsid w:val="0074299F"/>
    <w:rsid w:val="007441BE"/>
    <w:rsid w:val="007454B1"/>
    <w:rsid w:val="007501CB"/>
    <w:rsid w:val="007509F9"/>
    <w:rsid w:val="00750A2C"/>
    <w:rsid w:val="00751726"/>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7C"/>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9573B"/>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1401"/>
    <w:rsid w:val="00903656"/>
    <w:rsid w:val="009036DE"/>
    <w:rsid w:val="00905123"/>
    <w:rsid w:val="0090579E"/>
    <w:rsid w:val="00905F07"/>
    <w:rsid w:val="0090794F"/>
    <w:rsid w:val="0091064A"/>
    <w:rsid w:val="00912337"/>
    <w:rsid w:val="009128C3"/>
    <w:rsid w:val="0091296D"/>
    <w:rsid w:val="009131F8"/>
    <w:rsid w:val="00914346"/>
    <w:rsid w:val="00914AB4"/>
    <w:rsid w:val="00920AEB"/>
    <w:rsid w:val="009218C1"/>
    <w:rsid w:val="00921DB0"/>
    <w:rsid w:val="00923234"/>
    <w:rsid w:val="00923E6F"/>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E4F"/>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2EB0"/>
    <w:rsid w:val="009F427D"/>
    <w:rsid w:val="009F565D"/>
    <w:rsid w:val="009F6070"/>
    <w:rsid w:val="009F7230"/>
    <w:rsid w:val="00A0121A"/>
    <w:rsid w:val="00A0456A"/>
    <w:rsid w:val="00A05CFE"/>
    <w:rsid w:val="00A11032"/>
    <w:rsid w:val="00A117CE"/>
    <w:rsid w:val="00A12DB6"/>
    <w:rsid w:val="00A1504F"/>
    <w:rsid w:val="00A17B72"/>
    <w:rsid w:val="00A2020B"/>
    <w:rsid w:val="00A20CA1"/>
    <w:rsid w:val="00A21361"/>
    <w:rsid w:val="00A24DFF"/>
    <w:rsid w:val="00A25CDA"/>
    <w:rsid w:val="00A262E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784"/>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3E87"/>
    <w:rsid w:val="00AC52E8"/>
    <w:rsid w:val="00AC61DD"/>
    <w:rsid w:val="00AC7983"/>
    <w:rsid w:val="00AD4010"/>
    <w:rsid w:val="00AE2222"/>
    <w:rsid w:val="00AE2691"/>
    <w:rsid w:val="00AE4A9E"/>
    <w:rsid w:val="00AF36D8"/>
    <w:rsid w:val="00AF3F14"/>
    <w:rsid w:val="00AF4F50"/>
    <w:rsid w:val="00AF51AF"/>
    <w:rsid w:val="00AF5B06"/>
    <w:rsid w:val="00AF6C50"/>
    <w:rsid w:val="00B0225D"/>
    <w:rsid w:val="00B03E58"/>
    <w:rsid w:val="00B054FC"/>
    <w:rsid w:val="00B07049"/>
    <w:rsid w:val="00B11B79"/>
    <w:rsid w:val="00B12E66"/>
    <w:rsid w:val="00B16AD8"/>
    <w:rsid w:val="00B201BC"/>
    <w:rsid w:val="00B2155C"/>
    <w:rsid w:val="00B23F91"/>
    <w:rsid w:val="00B244C3"/>
    <w:rsid w:val="00B24B40"/>
    <w:rsid w:val="00B24EA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12284"/>
    <w:rsid w:val="00C201E1"/>
    <w:rsid w:val="00C2124F"/>
    <w:rsid w:val="00C212A7"/>
    <w:rsid w:val="00C22392"/>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3F30"/>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0639C"/>
    <w:rsid w:val="00D1133B"/>
    <w:rsid w:val="00D11706"/>
    <w:rsid w:val="00D13EC9"/>
    <w:rsid w:val="00D15727"/>
    <w:rsid w:val="00D20299"/>
    <w:rsid w:val="00D2302C"/>
    <w:rsid w:val="00D301A4"/>
    <w:rsid w:val="00D3109D"/>
    <w:rsid w:val="00D40F18"/>
    <w:rsid w:val="00D42D0C"/>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5C9"/>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263EC"/>
    <w:rsid w:val="00E309AB"/>
    <w:rsid w:val="00E32230"/>
    <w:rsid w:val="00E3345F"/>
    <w:rsid w:val="00E35FC0"/>
    <w:rsid w:val="00E4322D"/>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10E1"/>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A661C"/>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1C1E"/>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64820AB9"/>
  <w15:docId w15:val="{9849D98B-FE4C-4000-9174-AE11810C5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 w:type="paragraph" w:styleId="ListParagraph">
    <w:name w:val="List Paragraph"/>
    <w:basedOn w:val="Normal"/>
    <w:uiPriority w:val="34"/>
    <w:qFormat/>
    <w:rsid w:val="0089573B"/>
    <w:pPr>
      <w:spacing w:after="200" w:line="276" w:lineRule="auto"/>
      <w:ind w:left="720"/>
      <w:contextualSpacing/>
    </w:pPr>
    <w:rPr>
      <w:rFonts w:asciiTheme="minorHAnsi" w:eastAsiaTheme="minorHAnsi" w:hAnsiTheme="minorHAnsi" w:cstheme="minorBidi"/>
      <w:snapToGrid/>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14454177">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06273413">
      <w:bodyDiv w:val="1"/>
      <w:marLeft w:val="0"/>
      <w:marRight w:val="0"/>
      <w:marTop w:val="0"/>
      <w:marBottom w:val="0"/>
      <w:divBdr>
        <w:top w:val="none" w:sz="0" w:space="0" w:color="auto"/>
        <w:left w:val="none" w:sz="0" w:space="0" w:color="auto"/>
        <w:bottom w:val="none" w:sz="0" w:space="0" w:color="auto"/>
        <w:right w:val="none" w:sz="0" w:space="0" w:color="auto"/>
      </w:divBdr>
      <w:divsChild>
        <w:div w:id="734206355">
          <w:marLeft w:val="0"/>
          <w:marRight w:val="0"/>
          <w:marTop w:val="0"/>
          <w:marBottom w:val="0"/>
          <w:divBdr>
            <w:top w:val="none" w:sz="0" w:space="0" w:color="auto"/>
            <w:left w:val="none" w:sz="0" w:space="0" w:color="auto"/>
            <w:bottom w:val="none" w:sz="0" w:space="0" w:color="auto"/>
            <w:right w:val="none" w:sz="0" w:space="0" w:color="auto"/>
          </w:divBdr>
        </w:div>
        <w:div w:id="832766972">
          <w:marLeft w:val="0"/>
          <w:marRight w:val="0"/>
          <w:marTop w:val="0"/>
          <w:marBottom w:val="0"/>
          <w:divBdr>
            <w:top w:val="none" w:sz="0" w:space="0" w:color="auto"/>
            <w:left w:val="none" w:sz="0" w:space="0" w:color="auto"/>
            <w:bottom w:val="none" w:sz="0" w:space="0" w:color="auto"/>
            <w:right w:val="none" w:sz="0" w:space="0" w:color="auto"/>
          </w:divBdr>
        </w:div>
        <w:div w:id="1662732948">
          <w:marLeft w:val="0"/>
          <w:marRight w:val="0"/>
          <w:marTop w:val="0"/>
          <w:marBottom w:val="0"/>
          <w:divBdr>
            <w:top w:val="none" w:sz="0" w:space="0" w:color="auto"/>
            <w:left w:val="none" w:sz="0" w:space="0" w:color="auto"/>
            <w:bottom w:val="none" w:sz="0" w:space="0" w:color="auto"/>
            <w:right w:val="none" w:sz="0" w:space="0" w:color="auto"/>
          </w:divBdr>
        </w:div>
        <w:div w:id="855264314">
          <w:marLeft w:val="0"/>
          <w:marRight w:val="0"/>
          <w:marTop w:val="0"/>
          <w:marBottom w:val="0"/>
          <w:divBdr>
            <w:top w:val="none" w:sz="0" w:space="0" w:color="auto"/>
            <w:left w:val="none" w:sz="0" w:space="0" w:color="auto"/>
            <w:bottom w:val="none" w:sz="0" w:space="0" w:color="auto"/>
            <w:right w:val="none" w:sz="0" w:space="0" w:color="auto"/>
          </w:divBdr>
        </w:div>
        <w:div w:id="1600602803">
          <w:marLeft w:val="0"/>
          <w:marRight w:val="0"/>
          <w:marTop w:val="0"/>
          <w:marBottom w:val="0"/>
          <w:divBdr>
            <w:top w:val="none" w:sz="0" w:space="0" w:color="auto"/>
            <w:left w:val="none" w:sz="0" w:space="0" w:color="auto"/>
            <w:bottom w:val="none" w:sz="0" w:space="0" w:color="auto"/>
            <w:right w:val="none" w:sz="0" w:space="0" w:color="auto"/>
          </w:divBdr>
        </w:div>
        <w:div w:id="1674993378">
          <w:marLeft w:val="0"/>
          <w:marRight w:val="0"/>
          <w:marTop w:val="0"/>
          <w:marBottom w:val="0"/>
          <w:divBdr>
            <w:top w:val="none" w:sz="0" w:space="0" w:color="auto"/>
            <w:left w:val="none" w:sz="0" w:space="0" w:color="auto"/>
            <w:bottom w:val="none" w:sz="0" w:space="0" w:color="auto"/>
            <w:right w:val="none" w:sz="0" w:space="0" w:color="auto"/>
          </w:divBdr>
        </w:div>
        <w:div w:id="770584438">
          <w:marLeft w:val="0"/>
          <w:marRight w:val="0"/>
          <w:marTop w:val="0"/>
          <w:marBottom w:val="0"/>
          <w:divBdr>
            <w:top w:val="none" w:sz="0" w:space="0" w:color="auto"/>
            <w:left w:val="none" w:sz="0" w:space="0" w:color="auto"/>
            <w:bottom w:val="none" w:sz="0" w:space="0" w:color="auto"/>
            <w:right w:val="none" w:sz="0" w:space="0" w:color="auto"/>
          </w:divBdr>
        </w:div>
        <w:div w:id="1661813464">
          <w:marLeft w:val="0"/>
          <w:marRight w:val="0"/>
          <w:marTop w:val="0"/>
          <w:marBottom w:val="0"/>
          <w:divBdr>
            <w:top w:val="none" w:sz="0" w:space="0" w:color="auto"/>
            <w:left w:val="none" w:sz="0" w:space="0" w:color="auto"/>
            <w:bottom w:val="none" w:sz="0" w:space="0" w:color="auto"/>
            <w:right w:val="none" w:sz="0" w:space="0" w:color="auto"/>
          </w:divBdr>
        </w:div>
        <w:div w:id="117264770">
          <w:marLeft w:val="0"/>
          <w:marRight w:val="0"/>
          <w:marTop w:val="0"/>
          <w:marBottom w:val="0"/>
          <w:divBdr>
            <w:top w:val="none" w:sz="0" w:space="0" w:color="auto"/>
            <w:left w:val="none" w:sz="0" w:space="0" w:color="auto"/>
            <w:bottom w:val="none" w:sz="0" w:space="0" w:color="auto"/>
            <w:right w:val="none" w:sz="0" w:space="0" w:color="auto"/>
          </w:divBdr>
        </w:div>
        <w:div w:id="137235841">
          <w:marLeft w:val="0"/>
          <w:marRight w:val="0"/>
          <w:marTop w:val="0"/>
          <w:marBottom w:val="0"/>
          <w:divBdr>
            <w:top w:val="none" w:sz="0" w:space="0" w:color="auto"/>
            <w:left w:val="none" w:sz="0" w:space="0" w:color="auto"/>
            <w:bottom w:val="none" w:sz="0" w:space="0" w:color="auto"/>
            <w:right w:val="none" w:sz="0" w:space="0" w:color="auto"/>
          </w:divBdr>
        </w:div>
        <w:div w:id="551698625">
          <w:marLeft w:val="0"/>
          <w:marRight w:val="0"/>
          <w:marTop w:val="0"/>
          <w:marBottom w:val="0"/>
          <w:divBdr>
            <w:top w:val="none" w:sz="0" w:space="0" w:color="auto"/>
            <w:left w:val="none" w:sz="0" w:space="0" w:color="auto"/>
            <w:bottom w:val="none" w:sz="0" w:space="0" w:color="auto"/>
            <w:right w:val="none" w:sz="0" w:space="0" w:color="auto"/>
          </w:divBdr>
        </w:div>
        <w:div w:id="1340279379">
          <w:marLeft w:val="0"/>
          <w:marRight w:val="0"/>
          <w:marTop w:val="0"/>
          <w:marBottom w:val="0"/>
          <w:divBdr>
            <w:top w:val="none" w:sz="0" w:space="0" w:color="auto"/>
            <w:left w:val="none" w:sz="0" w:space="0" w:color="auto"/>
            <w:bottom w:val="none" w:sz="0" w:space="0" w:color="auto"/>
            <w:right w:val="none" w:sz="0" w:space="0" w:color="auto"/>
          </w:divBdr>
        </w:div>
        <w:div w:id="407307670">
          <w:marLeft w:val="0"/>
          <w:marRight w:val="0"/>
          <w:marTop w:val="0"/>
          <w:marBottom w:val="0"/>
          <w:divBdr>
            <w:top w:val="none" w:sz="0" w:space="0" w:color="auto"/>
            <w:left w:val="none" w:sz="0" w:space="0" w:color="auto"/>
            <w:bottom w:val="none" w:sz="0" w:space="0" w:color="auto"/>
            <w:right w:val="none" w:sz="0" w:space="0" w:color="auto"/>
          </w:divBdr>
        </w:div>
      </w:divsChild>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2.xml><?xml version="1.0" encoding="utf-8"?>
<ds:datastoreItem xmlns:ds="http://schemas.openxmlformats.org/officeDocument/2006/customXml" ds:itemID="{A45AAACF-19C4-4441-AAB3-DC6A0E6C7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CE1E46-31CA-49D6-89F9-53950FFC154F}">
  <ds:schemaRefs>
    <ds:schemaRef ds:uri="http://schemas.microsoft.com/office/2006/metadata/properties"/>
    <ds:schemaRef ds:uri="http://schemas.openxmlformats.org/package/2006/metadata/core-properties"/>
    <ds:schemaRef ds:uri="http://purl.org/dc/elements/1.1/"/>
    <ds:schemaRef ds:uri="http://purl.org/dc/dcmitype/"/>
    <ds:schemaRef ds:uri="cfd06d9f-862c-4359-9a69-c66ff689f26a"/>
    <ds:schemaRef ds:uri="http://purl.org/dc/term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5.xml><?xml version="1.0" encoding="utf-8"?>
<ds:datastoreItem xmlns:ds="http://schemas.openxmlformats.org/officeDocument/2006/customXml" ds:itemID="{D3FFF439-6B9B-4021-8C39-29B2322EB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2806</Words>
  <Characters>15414</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Nicoleta Popa</cp:lastModifiedBy>
  <cp:revision>12</cp:revision>
  <cp:lastPrinted>2018-08-08T13:01:00Z</cp:lastPrinted>
  <dcterms:created xsi:type="dcterms:W3CDTF">2018-08-07T16:24:00Z</dcterms:created>
  <dcterms:modified xsi:type="dcterms:W3CDTF">2018-08-10T14:23:00Z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y fmtid="{D5CDD505-2E9C-101B-9397-08002B2CF9AE}" pid="3" name="ContentTypeId">
    <vt:lpwstr>0x010100258AA79CEB83498886A3A0868112325000C1490CE060273747A60689B6E70012AE</vt:lpwstr>
  </property>
</Properties>
</file>